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27B4" w14:textId="77777777" w:rsidR="005F441F" w:rsidRDefault="00973C8C" w:rsidP="00496F74">
      <w:pPr>
        <w:spacing w:beforeLines="60" w:before="144" w:afterLines="60" w:after="144"/>
        <w:jc w:val="center"/>
        <w:rPr>
          <w:rFonts w:ascii="Century Gothic" w:hAnsi="Century Gothic"/>
          <w:b/>
          <w:sz w:val="56"/>
          <w:szCs w:val="40"/>
        </w:rPr>
      </w:pPr>
      <w:r>
        <w:rPr>
          <w:rFonts w:ascii="Century Gothic" w:hAnsi="Century Gothic"/>
          <w:noProof/>
          <w:lang w:val="en-GB" w:eastAsia="en-GB"/>
        </w:rPr>
        <w:drawing>
          <wp:inline distT="0" distB="0" distL="0" distR="0" wp14:anchorId="438DBF25" wp14:editId="2FEABFAA">
            <wp:extent cx="1641786" cy="1066800"/>
            <wp:effectExtent l="0" t="0" r="0" b="0"/>
            <wp:docPr id="9" name="Picture 9" descr="P:\East Coast College Strategies, Policies and Procedures\EC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st Coast College Strategies, Policies and Procedures\ECC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749" cy="1072624"/>
                    </a:xfrm>
                    <a:prstGeom prst="rect">
                      <a:avLst/>
                    </a:prstGeom>
                    <a:noFill/>
                    <a:ln>
                      <a:noFill/>
                    </a:ln>
                  </pic:spPr>
                </pic:pic>
              </a:graphicData>
            </a:graphic>
          </wp:inline>
        </w:drawing>
      </w:r>
    </w:p>
    <w:p w14:paraId="5AC822CB" w14:textId="77777777" w:rsidR="005F441F" w:rsidRDefault="005F441F" w:rsidP="00496F74">
      <w:pPr>
        <w:spacing w:beforeLines="60" w:before="144" w:afterLines="60" w:after="144"/>
        <w:jc w:val="center"/>
        <w:rPr>
          <w:rFonts w:ascii="Century Gothic" w:hAnsi="Century Gothic"/>
          <w:b/>
          <w:sz w:val="56"/>
          <w:szCs w:val="40"/>
        </w:rPr>
      </w:pPr>
    </w:p>
    <w:sdt>
      <w:sdtPr>
        <w:rPr>
          <w:rFonts w:ascii="Century Gothic" w:hAnsi="Century Gothic"/>
          <w:b/>
          <w:sz w:val="56"/>
          <w:szCs w:val="40"/>
        </w:rPr>
        <w:alias w:val="TITLE OF POLICY / PROCEDURE"/>
        <w:tag w:val="TITLE OF POLICY / PROCEDURE"/>
        <w:id w:val="-883954709"/>
      </w:sdtPr>
      <w:sdtEndPr/>
      <w:sdtContent>
        <w:p w14:paraId="4AEBB012" w14:textId="77777777" w:rsidR="00496F74" w:rsidRPr="00553A19" w:rsidRDefault="00496F74">
          <w:pPr>
            <w:spacing w:beforeLines="60" w:before="144" w:afterLines="60" w:after="144"/>
            <w:jc w:val="center"/>
            <w:rPr>
              <w:rFonts w:ascii="Century Gothic" w:hAnsi="Century Gothic"/>
              <w:sz w:val="48"/>
              <w:szCs w:val="40"/>
            </w:rPr>
          </w:pPr>
          <w:r w:rsidRPr="00553A19">
            <w:rPr>
              <w:rFonts w:ascii="Century Gothic" w:hAnsi="Century Gothic"/>
              <w:b/>
              <w:sz w:val="56"/>
              <w:szCs w:val="40"/>
            </w:rPr>
            <w:t xml:space="preserve">East Coast College </w:t>
          </w:r>
        </w:p>
      </w:sdtContent>
    </w:sdt>
    <w:p w14:paraId="4ECE72B6" w14:textId="77777777" w:rsidR="00496F74" w:rsidRPr="00553A19" w:rsidRDefault="00496F74" w:rsidP="00496F74">
      <w:pPr>
        <w:spacing w:beforeLines="60" w:before="144" w:afterLines="60" w:after="144"/>
        <w:jc w:val="center"/>
        <w:rPr>
          <w:rFonts w:ascii="Century Gothic" w:hAnsi="Century Gothic"/>
          <w:b/>
          <w:sz w:val="36"/>
        </w:rPr>
      </w:pPr>
    </w:p>
    <w:p w14:paraId="61139797" w14:textId="77777777" w:rsidR="00496F74" w:rsidRPr="0011108A" w:rsidRDefault="00496F74" w:rsidP="00496F74">
      <w:pPr>
        <w:spacing w:beforeLines="60" w:before="144" w:afterLines="60" w:after="144"/>
        <w:jc w:val="center"/>
        <w:rPr>
          <w:rFonts w:ascii="Century Gothic" w:hAnsi="Century Gothic"/>
          <w:b/>
          <w:sz w:val="44"/>
          <w:szCs w:val="40"/>
        </w:rPr>
      </w:pPr>
      <w:r w:rsidRPr="0011108A">
        <w:rPr>
          <w:rFonts w:ascii="Century Gothic" w:hAnsi="Century Gothic"/>
          <w:b/>
          <w:sz w:val="44"/>
          <w:szCs w:val="40"/>
        </w:rPr>
        <w:t>Bursary Policy and Procedure</w:t>
      </w:r>
      <w:r w:rsidR="00992CE8">
        <w:rPr>
          <w:rFonts w:ascii="Century Gothic" w:hAnsi="Century Gothic"/>
          <w:b/>
          <w:sz w:val="44"/>
          <w:szCs w:val="40"/>
        </w:rPr>
        <w:t xml:space="preserve"> 202</w:t>
      </w:r>
      <w:r w:rsidR="00E949E3">
        <w:rPr>
          <w:rFonts w:ascii="Century Gothic" w:hAnsi="Century Gothic"/>
          <w:b/>
          <w:sz w:val="44"/>
          <w:szCs w:val="40"/>
        </w:rPr>
        <w:t>3</w:t>
      </w:r>
      <w:r w:rsidR="00992CE8">
        <w:rPr>
          <w:rFonts w:ascii="Century Gothic" w:hAnsi="Century Gothic"/>
          <w:b/>
          <w:sz w:val="44"/>
          <w:szCs w:val="40"/>
        </w:rPr>
        <w:t>/2</w:t>
      </w:r>
      <w:r w:rsidR="00E949E3">
        <w:rPr>
          <w:rFonts w:ascii="Century Gothic" w:hAnsi="Century Gothic"/>
          <w:b/>
          <w:sz w:val="44"/>
          <w:szCs w:val="40"/>
        </w:rPr>
        <w:t>4</w:t>
      </w:r>
    </w:p>
    <w:p w14:paraId="47AB7623" w14:textId="77777777" w:rsidR="00496F74" w:rsidRDefault="00496F74" w:rsidP="00496F74">
      <w:pPr>
        <w:spacing w:beforeLines="60" w:before="144" w:afterLines="60" w:after="144"/>
        <w:jc w:val="center"/>
        <w:rPr>
          <w:rFonts w:ascii="Century Gothic" w:hAnsi="Century Gothic"/>
          <w:b/>
          <w:sz w:val="36"/>
        </w:rPr>
      </w:pPr>
    </w:p>
    <w:p w14:paraId="17E00757" w14:textId="77777777" w:rsidR="00973C8C" w:rsidRPr="00553A19" w:rsidRDefault="00973C8C" w:rsidP="00973C8C">
      <w:pPr>
        <w:spacing w:before="120"/>
        <w:ind w:left="567"/>
        <w:rPr>
          <w:rFonts w:ascii="Century Gothic" w:hAnsi="Century Gothic"/>
        </w:rPr>
      </w:pPr>
      <w:r>
        <w:rPr>
          <w:rFonts w:ascii="Century Gothic" w:hAnsi="Century Gothic"/>
        </w:rPr>
        <w:t>Quality Document Number</w:t>
      </w:r>
      <w:r>
        <w:rPr>
          <w:rFonts w:ascii="Century Gothic" w:hAnsi="Century Gothic"/>
        </w:rPr>
        <w:tab/>
      </w:r>
      <w:r>
        <w:rPr>
          <w:rFonts w:ascii="Century Gothic" w:hAnsi="Century Gothic"/>
        </w:rPr>
        <w:tab/>
      </w:r>
      <w:r>
        <w:rPr>
          <w:rFonts w:ascii="Century Gothic" w:hAnsi="Century Gothic"/>
        </w:rPr>
        <w:tab/>
        <w:t>QD048</w:t>
      </w:r>
    </w:p>
    <w:p w14:paraId="08865A4B" w14:textId="77777777" w:rsidR="00973C8C" w:rsidRDefault="00973C8C" w:rsidP="00973C8C">
      <w:pPr>
        <w:spacing w:before="120"/>
        <w:ind w:left="567"/>
        <w:rPr>
          <w:rFonts w:ascii="Century Gothic" w:hAnsi="Century Gothic"/>
        </w:rPr>
      </w:pPr>
      <w:r>
        <w:rPr>
          <w:rFonts w:ascii="Century Gothic" w:hAnsi="Century Gothic"/>
        </w:rPr>
        <w:t>Version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June 202</w:t>
      </w:r>
      <w:r w:rsidR="0056520B">
        <w:rPr>
          <w:rFonts w:ascii="Century Gothic" w:hAnsi="Century Gothic"/>
        </w:rPr>
        <w:t>3</w:t>
      </w:r>
    </w:p>
    <w:p w14:paraId="25429FE0" w14:textId="77777777" w:rsidR="00973C8C" w:rsidRDefault="00973C8C" w:rsidP="00973C8C">
      <w:pPr>
        <w:spacing w:before="120"/>
        <w:ind w:left="567"/>
        <w:rPr>
          <w:rFonts w:ascii="Century Gothic" w:hAnsi="Century Gothic"/>
        </w:rPr>
      </w:pPr>
      <w:r>
        <w:rPr>
          <w:rFonts w:ascii="Century Gothic" w:hAnsi="Century Gothic"/>
        </w:rPr>
        <w:t>Document Type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Policy</w:t>
      </w:r>
    </w:p>
    <w:p w14:paraId="07FC29CC" w14:textId="77777777" w:rsidR="00973C8C" w:rsidRDefault="00973C8C" w:rsidP="00973C8C">
      <w:pPr>
        <w:spacing w:before="120"/>
        <w:ind w:left="567"/>
        <w:rPr>
          <w:rFonts w:ascii="Century Gothic" w:hAnsi="Century Gothic"/>
        </w:rPr>
      </w:pPr>
      <w:r>
        <w:rPr>
          <w:rFonts w:ascii="Century Gothic" w:hAnsi="Century Gothic"/>
        </w:rPr>
        <w:t>Accountable Officer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Deputy Chief Executive</w:t>
      </w:r>
    </w:p>
    <w:p w14:paraId="6FDC2D48" w14:textId="77777777" w:rsidR="00973C8C" w:rsidRDefault="00973C8C" w:rsidP="00973C8C">
      <w:pPr>
        <w:spacing w:before="120"/>
        <w:ind w:left="567"/>
        <w:rPr>
          <w:rFonts w:ascii="Century Gothic" w:hAnsi="Century Gothic"/>
        </w:rPr>
      </w:pPr>
      <w:r>
        <w:rPr>
          <w:rFonts w:ascii="Century Gothic" w:hAnsi="Century Gothic"/>
        </w:rPr>
        <w:t>Responsible Officer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Deputy Chief Executive</w:t>
      </w:r>
    </w:p>
    <w:p w14:paraId="6CC20982" w14:textId="77777777" w:rsidR="00973C8C" w:rsidRDefault="00973C8C" w:rsidP="00973C8C">
      <w:pPr>
        <w:spacing w:before="120"/>
        <w:ind w:left="567"/>
        <w:rPr>
          <w:rFonts w:ascii="Century Gothic" w:hAnsi="Century Gothic"/>
        </w:rPr>
      </w:pPr>
      <w:r>
        <w:rPr>
          <w:rFonts w:ascii="Century Gothic" w:hAnsi="Century Gothic"/>
        </w:rPr>
        <w:t>Review Period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Annually</w:t>
      </w:r>
    </w:p>
    <w:p w14:paraId="6AF39EDC" w14:textId="44F77B44" w:rsidR="0056520B" w:rsidRDefault="00973C8C" w:rsidP="00E855E3">
      <w:pPr>
        <w:spacing w:before="120"/>
        <w:ind w:left="567"/>
        <w:rPr>
          <w:rFonts w:ascii="Century Gothic" w:hAnsi="Century Gothic"/>
        </w:rPr>
      </w:pPr>
      <w:r>
        <w:rPr>
          <w:rFonts w:ascii="Century Gothic" w:hAnsi="Century Gothic"/>
        </w:rPr>
        <w:t>Review 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June 202</w:t>
      </w:r>
      <w:r w:rsidR="004E6ACB">
        <w:rPr>
          <w:rFonts w:ascii="Century Gothic" w:hAnsi="Century Gothic"/>
        </w:rPr>
        <w:t>4</w:t>
      </w:r>
    </w:p>
    <w:p w14:paraId="1F2247A6" w14:textId="77777777" w:rsidR="00973C8C" w:rsidRDefault="00973C8C" w:rsidP="00973C8C">
      <w:pPr>
        <w:spacing w:before="120"/>
        <w:ind w:left="567"/>
        <w:rPr>
          <w:rFonts w:ascii="Century Gothic" w:hAnsi="Century Gothic"/>
        </w:rPr>
      </w:pPr>
      <w:r>
        <w:rPr>
          <w:rFonts w:ascii="Century Gothic" w:hAnsi="Century Gothic"/>
        </w:rPr>
        <w:t>JCC/ECG approval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N/A</w:t>
      </w:r>
    </w:p>
    <w:p w14:paraId="01236A2C" w14:textId="77777777" w:rsidR="00973C8C" w:rsidRDefault="00973C8C" w:rsidP="00973C8C">
      <w:pPr>
        <w:spacing w:before="120"/>
        <w:ind w:left="567"/>
        <w:rPr>
          <w:rFonts w:ascii="Century Gothic" w:hAnsi="Century Gothic"/>
        </w:rPr>
      </w:pPr>
      <w:r>
        <w:rPr>
          <w:rFonts w:ascii="Century Gothic" w:hAnsi="Century Gothic"/>
        </w:rPr>
        <w:t>Equality Analysis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46ACDCAC" w14:textId="77777777" w:rsidR="00973C8C" w:rsidRDefault="00973C8C" w:rsidP="00973C8C">
      <w:pPr>
        <w:spacing w:before="120"/>
        <w:ind w:left="567"/>
        <w:rPr>
          <w:rFonts w:ascii="Century Gothic" w:hAnsi="Century Gothic"/>
        </w:rPr>
      </w:pPr>
      <w:r>
        <w:rPr>
          <w:rFonts w:ascii="Century Gothic" w:hAnsi="Century Gothic"/>
        </w:rPr>
        <w:t>Student Council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N/A</w:t>
      </w:r>
    </w:p>
    <w:p w14:paraId="709A7F49" w14:textId="77777777" w:rsidR="00973C8C" w:rsidRDefault="00973C8C" w:rsidP="00973C8C">
      <w:pPr>
        <w:spacing w:before="120"/>
        <w:ind w:left="567"/>
        <w:rPr>
          <w:rFonts w:ascii="Century Gothic" w:hAnsi="Century Gothic"/>
        </w:rPr>
      </w:pPr>
      <w:r>
        <w:rPr>
          <w:rFonts w:ascii="Century Gothic" w:hAnsi="Century Gothic"/>
        </w:rPr>
        <w:t>SMG</w:t>
      </w:r>
      <w:r w:rsidRPr="00553A19">
        <w:rPr>
          <w:rFonts w:ascii="Century Gothic" w:hAnsi="Century Gothic"/>
        </w:rPr>
        <w:t xml:space="preserve"> Approval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7211FFCA" w14:textId="77777777" w:rsidR="00992CE8" w:rsidRDefault="00992CE8" w:rsidP="00992CE8">
      <w:pPr>
        <w:spacing w:before="120"/>
        <w:ind w:left="567"/>
        <w:rPr>
          <w:rFonts w:ascii="Century Gothic" w:hAnsi="Century Gothic"/>
        </w:rPr>
      </w:pPr>
      <w:r>
        <w:rPr>
          <w:rFonts w:ascii="Century Gothic" w:hAnsi="Century Gothic"/>
        </w:rPr>
        <w:t xml:space="preserve">Recommended by Finance and </w:t>
      </w:r>
    </w:p>
    <w:p w14:paraId="378ED45B" w14:textId="7FD27DF0" w:rsidR="00973C8C" w:rsidRDefault="00992CE8" w:rsidP="00992CE8">
      <w:pPr>
        <w:ind w:left="567"/>
        <w:rPr>
          <w:rFonts w:ascii="Century Gothic" w:hAnsi="Century Gothic"/>
        </w:rPr>
      </w:pPr>
      <w:r>
        <w:rPr>
          <w:rFonts w:ascii="Century Gothic" w:hAnsi="Century Gothic"/>
        </w:rPr>
        <w:t>General Purposes Committee</w:t>
      </w:r>
      <w:r>
        <w:rPr>
          <w:rFonts w:ascii="Century Gothic" w:hAnsi="Century Gothic"/>
        </w:rPr>
        <w:tab/>
      </w:r>
      <w:r>
        <w:rPr>
          <w:rFonts w:ascii="Century Gothic" w:hAnsi="Century Gothic"/>
        </w:rPr>
        <w:tab/>
        <w:t>June 202</w:t>
      </w:r>
      <w:r w:rsidR="004E6ACB">
        <w:rPr>
          <w:rFonts w:ascii="Century Gothic" w:hAnsi="Century Gothic"/>
        </w:rPr>
        <w:t>3</w:t>
      </w:r>
      <w:r w:rsidR="00973C8C">
        <w:rPr>
          <w:rFonts w:ascii="Century Gothic" w:hAnsi="Century Gothic"/>
        </w:rPr>
        <w:tab/>
      </w:r>
      <w:r w:rsidR="00973C8C">
        <w:rPr>
          <w:rFonts w:ascii="Century Gothic" w:hAnsi="Century Gothic"/>
        </w:rPr>
        <w:tab/>
      </w:r>
    </w:p>
    <w:p w14:paraId="7D757727" w14:textId="295F4588" w:rsidR="00973C8C" w:rsidRDefault="00973C8C" w:rsidP="00973C8C">
      <w:pPr>
        <w:spacing w:before="120"/>
        <w:ind w:left="567"/>
        <w:rPr>
          <w:rFonts w:ascii="Century Gothic" w:hAnsi="Century Gothic"/>
        </w:rPr>
      </w:pPr>
      <w:r w:rsidRPr="00553A19">
        <w:rPr>
          <w:rFonts w:ascii="Century Gothic" w:hAnsi="Century Gothic"/>
        </w:rPr>
        <w:t>Approved by Corporation</w:t>
      </w:r>
      <w:r w:rsidR="00C953BB">
        <w:rPr>
          <w:rFonts w:ascii="Century Gothic" w:hAnsi="Century Gothic"/>
        </w:rPr>
        <w:tab/>
      </w:r>
      <w:r w:rsidR="00C953BB">
        <w:rPr>
          <w:rFonts w:ascii="Century Gothic" w:hAnsi="Century Gothic"/>
        </w:rPr>
        <w:tab/>
      </w:r>
      <w:r w:rsidR="00C953BB">
        <w:rPr>
          <w:rFonts w:ascii="Century Gothic" w:hAnsi="Century Gothic"/>
        </w:rPr>
        <w:tab/>
        <w:t>July 2023</w:t>
      </w:r>
    </w:p>
    <w:p w14:paraId="1E691A0B" w14:textId="77777777" w:rsidR="00973C8C" w:rsidRDefault="00973C8C" w:rsidP="00973C8C">
      <w:pPr>
        <w:spacing w:before="120"/>
        <w:ind w:left="567"/>
        <w:rPr>
          <w:rFonts w:ascii="Century Gothic" w:hAnsi="Century Gothic"/>
        </w:rPr>
      </w:pPr>
      <w:r>
        <w:rPr>
          <w:rFonts w:ascii="Century Gothic" w:hAnsi="Century Gothic"/>
        </w:rPr>
        <w:t>Informed</w:t>
      </w:r>
      <w:r>
        <w:rPr>
          <w:rFonts w:ascii="Century Gothic" w:hAnsi="Century Gothic"/>
        </w:rPr>
        <w:tab/>
      </w:r>
    </w:p>
    <w:p w14:paraId="4118C9AC" w14:textId="77777777" w:rsidR="00973C8C" w:rsidRPr="002814FC" w:rsidRDefault="00973C8C" w:rsidP="00973C8C">
      <w:pPr>
        <w:pStyle w:val="BodyText"/>
        <w:rPr>
          <w:rFonts w:ascii="Century Gothic" w:hAnsi="Century Gothic"/>
          <w:b/>
        </w:rPr>
      </w:pPr>
    </w:p>
    <w:p w14:paraId="6EFDB5BB" w14:textId="77777777" w:rsidR="00973C8C" w:rsidRPr="00553A19" w:rsidRDefault="00973C8C" w:rsidP="00496F74">
      <w:pPr>
        <w:spacing w:beforeLines="60" w:before="144" w:afterLines="60" w:after="144"/>
        <w:jc w:val="center"/>
        <w:rPr>
          <w:rFonts w:ascii="Century Gothic" w:hAnsi="Century Gothic"/>
          <w:b/>
          <w:sz w:val="36"/>
        </w:rPr>
      </w:pPr>
    </w:p>
    <w:p w14:paraId="1631B681" w14:textId="77777777" w:rsidR="00496F74" w:rsidRPr="00553A19" w:rsidRDefault="00496F74" w:rsidP="00496F74">
      <w:pPr>
        <w:rPr>
          <w:rFonts w:ascii="Century Gothic" w:hAnsi="Century Gothic"/>
        </w:rPr>
      </w:pPr>
    </w:p>
    <w:p w14:paraId="0C33382D" w14:textId="77777777" w:rsidR="00496F74" w:rsidRPr="00553A19" w:rsidRDefault="00496F74" w:rsidP="00496F74">
      <w:pPr>
        <w:rPr>
          <w:rFonts w:ascii="Century Gothic" w:hAnsi="Century Gothic"/>
        </w:rPr>
      </w:pPr>
    </w:p>
    <w:p w14:paraId="23FECA80" w14:textId="77777777" w:rsidR="00496F74" w:rsidRPr="00553A19" w:rsidRDefault="00496F74" w:rsidP="00496F74">
      <w:pPr>
        <w:jc w:val="center"/>
        <w:rPr>
          <w:rFonts w:ascii="Century Gothic" w:hAnsi="Century Gothic"/>
          <w:bCs/>
        </w:rPr>
      </w:pPr>
      <w:r w:rsidRPr="00553A19">
        <w:rPr>
          <w:rFonts w:ascii="Century Gothic" w:hAnsi="Century Gothic"/>
          <w:bCs/>
        </w:rPr>
        <w:t>This document can be provided in a larger font, electronically or</w:t>
      </w:r>
    </w:p>
    <w:p w14:paraId="00AB542A" w14:textId="77777777" w:rsidR="00496F74" w:rsidRPr="00553A19" w:rsidRDefault="00496F74" w:rsidP="00496F74">
      <w:pPr>
        <w:jc w:val="center"/>
        <w:rPr>
          <w:rFonts w:ascii="Century Gothic" w:hAnsi="Century Gothic"/>
          <w:bCs/>
        </w:rPr>
      </w:pPr>
      <w:proofErr w:type="gramStart"/>
      <w:r w:rsidRPr="00553A19">
        <w:rPr>
          <w:rFonts w:ascii="Century Gothic" w:hAnsi="Century Gothic"/>
          <w:bCs/>
        </w:rPr>
        <w:t>other</w:t>
      </w:r>
      <w:proofErr w:type="gramEnd"/>
      <w:r w:rsidRPr="00553A19">
        <w:rPr>
          <w:rFonts w:ascii="Century Gothic" w:hAnsi="Century Gothic"/>
          <w:bCs/>
        </w:rPr>
        <w:t xml:space="preserve"> accessible requirement, upon request.</w:t>
      </w:r>
    </w:p>
    <w:p w14:paraId="47C8838F" w14:textId="77777777" w:rsidR="00496F74" w:rsidRDefault="00496F74" w:rsidP="00496F74">
      <w:pPr>
        <w:rPr>
          <w:rFonts w:ascii="Century Gothic" w:hAnsi="Century Gothic"/>
          <w:b/>
          <w:sz w:val="32"/>
          <w:szCs w:val="32"/>
        </w:rPr>
      </w:pPr>
    </w:p>
    <w:p w14:paraId="726BD68B" w14:textId="77777777" w:rsidR="00973C8C" w:rsidRDefault="00973C8C" w:rsidP="00496F74">
      <w:pPr>
        <w:rPr>
          <w:rFonts w:ascii="Century Gothic" w:hAnsi="Century Gothic"/>
          <w:b/>
          <w:sz w:val="36"/>
          <w:szCs w:val="32"/>
        </w:rPr>
      </w:pPr>
    </w:p>
    <w:p w14:paraId="2E1296BF" w14:textId="77777777" w:rsidR="00496F74" w:rsidRPr="0011108A" w:rsidRDefault="00973C8C" w:rsidP="0011108A">
      <w:pPr>
        <w:rPr>
          <w:rFonts w:ascii="Century Gothic" w:hAnsi="Century Gothic"/>
          <w:b/>
          <w:sz w:val="36"/>
          <w:szCs w:val="32"/>
        </w:rPr>
      </w:pPr>
      <w:r w:rsidRPr="0011108A">
        <w:rPr>
          <w:rFonts w:ascii="Century Gothic" w:hAnsi="Century Gothic"/>
          <w:b/>
          <w:sz w:val="28"/>
          <w:szCs w:val="32"/>
        </w:rPr>
        <w:t>B</w:t>
      </w:r>
      <w:r w:rsidR="00496F74" w:rsidRPr="0011108A">
        <w:rPr>
          <w:rFonts w:ascii="Century Gothic" w:hAnsi="Century Gothic"/>
          <w:b/>
          <w:sz w:val="28"/>
          <w:szCs w:val="32"/>
        </w:rPr>
        <w:t>ursary Policy</w:t>
      </w:r>
      <w:r w:rsidR="00C1378B">
        <w:rPr>
          <w:rFonts w:ascii="Century Gothic" w:hAnsi="Century Gothic"/>
          <w:b/>
          <w:sz w:val="28"/>
          <w:szCs w:val="32"/>
        </w:rPr>
        <w:t xml:space="preserve"> and Procedure</w:t>
      </w:r>
    </w:p>
    <w:p w14:paraId="1A2DE7CB" w14:textId="77777777" w:rsidR="00496F74" w:rsidRPr="00764918" w:rsidRDefault="00496F74" w:rsidP="00496F74">
      <w:pPr>
        <w:rPr>
          <w:rFonts w:ascii="Century Gothic" w:hAnsi="Century Gothic"/>
          <w:b/>
          <w:sz w:val="16"/>
        </w:rPr>
      </w:pPr>
    </w:p>
    <w:p w14:paraId="6E221861"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Introduction</w:t>
      </w:r>
    </w:p>
    <w:p w14:paraId="2D0E45F0" w14:textId="77777777" w:rsidR="00496F74" w:rsidRPr="0011108A" w:rsidRDefault="00496F74" w:rsidP="0011108A">
      <w:pPr>
        <w:spacing w:before="120" w:after="120"/>
        <w:ind w:left="567"/>
        <w:rPr>
          <w:rFonts w:ascii="Century Gothic" w:hAnsi="Century Gothic"/>
        </w:rPr>
      </w:pPr>
      <w:r w:rsidRPr="0011108A">
        <w:rPr>
          <w:rFonts w:ascii="Century Gothic" w:hAnsi="Century Gothic"/>
        </w:rPr>
        <w:t>The aim of this document is to set out the policy for the distribution of support funds to students. The use of support funds is key to the College’s strategic objective to raise aspirations for students and to assist those students who otherwise may not be in a position to attend College.</w:t>
      </w:r>
    </w:p>
    <w:p w14:paraId="179DD60A" w14:textId="77777777" w:rsidR="00496F74" w:rsidRPr="0011108A" w:rsidRDefault="00496F74" w:rsidP="0011108A">
      <w:pPr>
        <w:spacing w:before="120" w:after="120"/>
        <w:ind w:left="567"/>
        <w:rPr>
          <w:rFonts w:ascii="Century Gothic" w:hAnsi="Century Gothic"/>
        </w:rPr>
      </w:pPr>
      <w:r w:rsidRPr="0011108A">
        <w:rPr>
          <w:rFonts w:ascii="Century Gothic" w:hAnsi="Century Gothic"/>
        </w:rPr>
        <w:t xml:space="preserve">The College receives support funds for 16-18 and 19+ students from the Education and Skills Funding Agency (EESFA). The College also has its own limited support fund for Apprentices. This </w:t>
      </w:r>
      <w:r w:rsidR="00973C8C" w:rsidRPr="0011108A">
        <w:rPr>
          <w:rFonts w:ascii="Century Gothic" w:hAnsi="Century Gothic"/>
        </w:rPr>
        <w:t>P</w:t>
      </w:r>
      <w:r w:rsidRPr="0011108A">
        <w:rPr>
          <w:rFonts w:ascii="Century Gothic" w:hAnsi="Century Gothic"/>
        </w:rPr>
        <w:t xml:space="preserve">olicy is intended to cover all of these funds and where there are differences between them this is identified in the body of the policy. </w:t>
      </w:r>
    </w:p>
    <w:p w14:paraId="1D290CE9" w14:textId="77777777" w:rsidR="00496F74" w:rsidRDefault="00496F74" w:rsidP="0011108A">
      <w:pPr>
        <w:spacing w:before="120" w:after="120"/>
        <w:ind w:left="567"/>
        <w:rPr>
          <w:rFonts w:ascii="Century Gothic" w:hAnsi="Century Gothic"/>
        </w:rPr>
      </w:pPr>
      <w:r w:rsidRPr="0011108A">
        <w:rPr>
          <w:rFonts w:ascii="Century Gothic" w:hAnsi="Century Gothic"/>
        </w:rPr>
        <w:t>Some of the funds are received as earmarked funds and others are received as discretionary funds, where this makes a difference the criteria for each will be identified.</w:t>
      </w:r>
    </w:p>
    <w:p w14:paraId="74E361C5" w14:textId="377AEBC9" w:rsidR="004E6ACB" w:rsidRDefault="004E6ACB" w:rsidP="004E6ACB">
      <w:pPr>
        <w:ind w:left="567"/>
        <w:rPr>
          <w:rFonts w:ascii="Century Gothic" w:hAnsi="Century Gothic"/>
        </w:rPr>
      </w:pPr>
      <w:r>
        <w:rPr>
          <w:rFonts w:ascii="Century Gothic" w:hAnsi="Century Gothic"/>
        </w:rPr>
        <w:t>The Corporation and its Committees at all time will have due regard to the Seven Principles of Public Life and the requirements of the guidance set out in HMT’s ‘Managing Public Money.’</w:t>
      </w:r>
    </w:p>
    <w:p w14:paraId="7FD5B2C2" w14:textId="77777777" w:rsidR="004E6ACB" w:rsidRPr="0011108A" w:rsidRDefault="004E6ACB" w:rsidP="0011108A">
      <w:pPr>
        <w:spacing w:before="120" w:after="120"/>
        <w:ind w:left="567"/>
        <w:rPr>
          <w:rFonts w:ascii="Century Gothic" w:hAnsi="Century Gothic"/>
        </w:rPr>
      </w:pPr>
    </w:p>
    <w:p w14:paraId="4AE100DD" w14:textId="77777777" w:rsidR="00496F74" w:rsidRPr="00764918" w:rsidRDefault="00496F74" w:rsidP="00764918">
      <w:pPr>
        <w:spacing w:before="120"/>
        <w:rPr>
          <w:rFonts w:ascii="Century Gothic" w:hAnsi="Century Gothic"/>
          <w:sz w:val="18"/>
        </w:rPr>
      </w:pPr>
    </w:p>
    <w:p w14:paraId="34EAFD4C" w14:textId="77777777" w:rsidR="00496F74" w:rsidRPr="0011108A" w:rsidRDefault="00496F74" w:rsidP="00764918">
      <w:pPr>
        <w:pStyle w:val="ListParagraph"/>
        <w:numPr>
          <w:ilvl w:val="0"/>
          <w:numId w:val="15"/>
        </w:numPr>
        <w:spacing w:after="120"/>
        <w:ind w:left="567" w:hanging="567"/>
        <w:rPr>
          <w:rFonts w:ascii="Century Gothic" w:hAnsi="Century Gothic"/>
          <w:b/>
        </w:rPr>
      </w:pPr>
      <w:r w:rsidRPr="0011108A">
        <w:rPr>
          <w:rFonts w:ascii="Century Gothic" w:hAnsi="Century Gothic"/>
          <w:b/>
        </w:rPr>
        <w:t xml:space="preserve">Aim </w:t>
      </w:r>
    </w:p>
    <w:p w14:paraId="36040C60" w14:textId="77777777" w:rsidR="00496F74" w:rsidRPr="0011108A" w:rsidRDefault="00496F74" w:rsidP="0011108A">
      <w:pPr>
        <w:spacing w:before="120" w:after="120"/>
        <w:ind w:left="567"/>
        <w:rPr>
          <w:rFonts w:ascii="Century Gothic" w:hAnsi="Century Gothic"/>
        </w:rPr>
      </w:pPr>
      <w:r w:rsidRPr="0011108A">
        <w:rPr>
          <w:rFonts w:ascii="Century Gothic" w:hAnsi="Century Gothic"/>
        </w:rPr>
        <w:t xml:space="preserve">The various funds are designed to remove barriers to participation through supporting students to continue in education or training.  </w:t>
      </w:r>
    </w:p>
    <w:p w14:paraId="545B8874" w14:textId="77777777" w:rsidR="00496F74" w:rsidRPr="00764918" w:rsidRDefault="00496F74" w:rsidP="0011108A">
      <w:pPr>
        <w:spacing w:before="120" w:after="120"/>
        <w:rPr>
          <w:rFonts w:ascii="Century Gothic" w:hAnsi="Century Gothic"/>
          <w:sz w:val="12"/>
        </w:rPr>
      </w:pPr>
    </w:p>
    <w:p w14:paraId="568EB237" w14:textId="77777777" w:rsidR="00496F74" w:rsidRPr="0011108A" w:rsidRDefault="00496F74" w:rsidP="00764918">
      <w:pPr>
        <w:pStyle w:val="ListParagraph"/>
        <w:numPr>
          <w:ilvl w:val="0"/>
          <w:numId w:val="15"/>
        </w:numPr>
        <w:spacing w:after="120"/>
        <w:ind w:left="567" w:hanging="567"/>
        <w:rPr>
          <w:rFonts w:ascii="Century Gothic" w:hAnsi="Century Gothic"/>
          <w:b/>
        </w:rPr>
      </w:pPr>
      <w:r w:rsidRPr="0011108A">
        <w:rPr>
          <w:rFonts w:ascii="Century Gothic" w:hAnsi="Century Gothic"/>
          <w:b/>
        </w:rPr>
        <w:t>Conditions</w:t>
      </w:r>
    </w:p>
    <w:p w14:paraId="3B57CD49" w14:textId="77777777" w:rsidR="00496F74" w:rsidRPr="0011108A" w:rsidRDefault="00496F74" w:rsidP="0011108A">
      <w:pPr>
        <w:spacing w:before="120" w:after="120"/>
        <w:ind w:left="567"/>
        <w:rPr>
          <w:rFonts w:ascii="Century Gothic" w:hAnsi="Century Gothic"/>
        </w:rPr>
      </w:pPr>
      <w:r w:rsidRPr="0011108A">
        <w:rPr>
          <w:rFonts w:ascii="Century Gothic" w:hAnsi="Century Gothic"/>
        </w:rPr>
        <w:t xml:space="preserve">All beneficiaries of these funds should meet eligibility criteria and conditions as laid out by the College and </w:t>
      </w:r>
      <w:proofErr w:type="spellStart"/>
      <w:r w:rsidRPr="0011108A">
        <w:rPr>
          <w:rFonts w:ascii="Century Gothic" w:hAnsi="Century Gothic"/>
        </w:rPr>
        <w:t>publicised</w:t>
      </w:r>
      <w:proofErr w:type="spellEnd"/>
      <w:r w:rsidRPr="0011108A">
        <w:rPr>
          <w:rFonts w:ascii="Century Gothic" w:hAnsi="Century Gothic"/>
        </w:rPr>
        <w:t xml:space="preserve"> to applicants in information packs and through the College website.  </w:t>
      </w:r>
    </w:p>
    <w:p w14:paraId="326B332D" w14:textId="77777777" w:rsidR="00496F74" w:rsidRPr="0011108A" w:rsidRDefault="00496F74" w:rsidP="0011108A">
      <w:pPr>
        <w:spacing w:before="120" w:after="120"/>
        <w:ind w:left="567"/>
        <w:rPr>
          <w:rFonts w:ascii="Century Gothic" w:hAnsi="Century Gothic"/>
        </w:rPr>
      </w:pPr>
      <w:r w:rsidRPr="0011108A">
        <w:rPr>
          <w:rFonts w:ascii="Century Gothic" w:hAnsi="Century Gothic"/>
        </w:rPr>
        <w:t xml:space="preserve">These funds should not be used to displace other types of support available to students e.g. childcare costs which can be covered via Care to Learn or Transport costs that are </w:t>
      </w:r>
      <w:proofErr w:type="spellStart"/>
      <w:r w:rsidRPr="0011108A">
        <w:rPr>
          <w:rFonts w:ascii="Century Gothic" w:hAnsi="Century Gothic"/>
        </w:rPr>
        <w:t>subsidised</w:t>
      </w:r>
      <w:proofErr w:type="spellEnd"/>
      <w:r w:rsidRPr="0011108A">
        <w:rPr>
          <w:rFonts w:ascii="Century Gothic" w:hAnsi="Century Gothic"/>
        </w:rPr>
        <w:t xml:space="preserve"> by the Local Authority. </w:t>
      </w:r>
    </w:p>
    <w:p w14:paraId="55970E07" w14:textId="77777777" w:rsidR="00496F74" w:rsidRPr="0011108A" w:rsidRDefault="00496F74" w:rsidP="0011108A">
      <w:pPr>
        <w:spacing w:before="120" w:after="120"/>
        <w:ind w:left="567"/>
        <w:rPr>
          <w:rFonts w:ascii="Century Gothic" w:hAnsi="Century Gothic"/>
        </w:rPr>
      </w:pPr>
      <w:r w:rsidRPr="0011108A">
        <w:rPr>
          <w:rFonts w:ascii="Century Gothic" w:hAnsi="Century Gothic"/>
        </w:rPr>
        <w:t>Students may only be funded from the support element applicable to their circumstances:</w:t>
      </w:r>
    </w:p>
    <w:p w14:paraId="1F0203BA" w14:textId="77777777" w:rsidR="00496F74" w:rsidRPr="0011108A" w:rsidRDefault="00496F74" w:rsidP="00C1378B">
      <w:pPr>
        <w:pStyle w:val="ListParagraph"/>
        <w:widowControl/>
        <w:numPr>
          <w:ilvl w:val="0"/>
          <w:numId w:val="7"/>
        </w:numPr>
        <w:autoSpaceDE/>
        <w:autoSpaceDN/>
        <w:spacing w:before="120" w:after="120"/>
        <w:ind w:left="1560" w:hanging="426"/>
        <w:rPr>
          <w:rFonts w:ascii="Century Gothic" w:hAnsi="Century Gothic"/>
        </w:rPr>
      </w:pPr>
      <w:r w:rsidRPr="0011108A">
        <w:rPr>
          <w:rFonts w:ascii="Century Gothic" w:hAnsi="Century Gothic"/>
        </w:rPr>
        <w:t>16-18 students are funded through the ESFA Bursary Fund.</w:t>
      </w:r>
    </w:p>
    <w:p w14:paraId="2B55C09A" w14:textId="77777777" w:rsidR="00496F74" w:rsidRPr="0011108A" w:rsidRDefault="00496F74" w:rsidP="00C1378B">
      <w:pPr>
        <w:pStyle w:val="ListParagraph"/>
        <w:widowControl/>
        <w:numPr>
          <w:ilvl w:val="0"/>
          <w:numId w:val="7"/>
        </w:numPr>
        <w:autoSpaceDE/>
        <w:autoSpaceDN/>
        <w:spacing w:before="120" w:after="120"/>
        <w:ind w:left="1560" w:hanging="426"/>
        <w:rPr>
          <w:rFonts w:ascii="Century Gothic" w:hAnsi="Century Gothic"/>
        </w:rPr>
      </w:pPr>
      <w:r w:rsidRPr="0011108A">
        <w:rPr>
          <w:rFonts w:ascii="Century Gothic" w:hAnsi="Century Gothic"/>
        </w:rPr>
        <w:t xml:space="preserve">Apprenticeships are only eligible for support through the College’s own apprenticeship support fund.  </w:t>
      </w:r>
    </w:p>
    <w:p w14:paraId="13CA991B" w14:textId="77777777" w:rsidR="00496F74" w:rsidRPr="0011108A" w:rsidRDefault="00496F74" w:rsidP="00C1378B">
      <w:pPr>
        <w:pStyle w:val="ListParagraph"/>
        <w:widowControl/>
        <w:numPr>
          <w:ilvl w:val="0"/>
          <w:numId w:val="7"/>
        </w:numPr>
        <w:autoSpaceDE/>
        <w:autoSpaceDN/>
        <w:spacing w:before="120" w:after="120"/>
        <w:ind w:left="1560" w:hanging="426"/>
        <w:rPr>
          <w:rFonts w:ascii="Century Gothic" w:hAnsi="Century Gothic"/>
        </w:rPr>
      </w:pPr>
      <w:r w:rsidRPr="0011108A">
        <w:rPr>
          <w:rFonts w:ascii="Century Gothic" w:hAnsi="Century Gothic"/>
        </w:rPr>
        <w:t>19+ students who are not in receipt of an Advanced Learner loan are funded through the ESFA 19+ student support fund which now forms part of the block adult allocation.</w:t>
      </w:r>
    </w:p>
    <w:p w14:paraId="5E606D62" w14:textId="77777777" w:rsidR="00496F74" w:rsidRPr="0011108A" w:rsidRDefault="00496F74" w:rsidP="00C1378B">
      <w:pPr>
        <w:pStyle w:val="ListParagraph"/>
        <w:widowControl/>
        <w:numPr>
          <w:ilvl w:val="0"/>
          <w:numId w:val="7"/>
        </w:numPr>
        <w:autoSpaceDE/>
        <w:autoSpaceDN/>
        <w:spacing w:before="120" w:after="120"/>
        <w:ind w:left="1560" w:hanging="426"/>
        <w:rPr>
          <w:rFonts w:ascii="Century Gothic" w:hAnsi="Century Gothic"/>
        </w:rPr>
      </w:pPr>
      <w:r w:rsidRPr="0011108A">
        <w:rPr>
          <w:rFonts w:ascii="Century Gothic" w:hAnsi="Century Gothic"/>
        </w:rPr>
        <w:t>19+ students who are funded through an Advanced Learner Loan (ALL) are only eligible for support through the Advanced Learner Loan bursary.</w:t>
      </w:r>
    </w:p>
    <w:p w14:paraId="34513ADE" w14:textId="77777777" w:rsidR="00496F74" w:rsidRPr="00764918" w:rsidRDefault="00496F74" w:rsidP="00764918">
      <w:pPr>
        <w:spacing w:before="120"/>
        <w:rPr>
          <w:rFonts w:ascii="Century Gothic" w:hAnsi="Century Gothic"/>
          <w:sz w:val="12"/>
        </w:rPr>
      </w:pPr>
    </w:p>
    <w:p w14:paraId="2B4C3090"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lastRenderedPageBreak/>
        <w:t>Types of support</w:t>
      </w:r>
    </w:p>
    <w:p w14:paraId="24EFDCF4" w14:textId="77777777" w:rsidR="00496F74" w:rsidRPr="0011108A" w:rsidRDefault="00496F74" w:rsidP="0011108A">
      <w:pPr>
        <w:spacing w:before="120" w:after="120"/>
        <w:ind w:left="567"/>
        <w:rPr>
          <w:rFonts w:ascii="Century Gothic" w:hAnsi="Century Gothic"/>
        </w:rPr>
      </w:pPr>
      <w:r w:rsidRPr="0011108A">
        <w:rPr>
          <w:rFonts w:ascii="Century Gothic" w:hAnsi="Century Gothic"/>
        </w:rPr>
        <w:t>There are the following types of support:</w:t>
      </w:r>
    </w:p>
    <w:p w14:paraId="20FC51E9" w14:textId="77777777" w:rsidR="00496F74" w:rsidRPr="0011108A" w:rsidRDefault="00496F74" w:rsidP="00C1378B">
      <w:pPr>
        <w:pStyle w:val="ListParagraph"/>
        <w:widowControl/>
        <w:numPr>
          <w:ilvl w:val="0"/>
          <w:numId w:val="4"/>
        </w:numPr>
        <w:autoSpaceDE/>
        <w:autoSpaceDN/>
        <w:spacing w:before="120" w:after="120"/>
        <w:ind w:left="1560" w:hanging="426"/>
        <w:rPr>
          <w:rFonts w:ascii="Century Gothic" w:hAnsi="Century Gothic"/>
        </w:rPr>
      </w:pPr>
      <w:r w:rsidRPr="0011108A">
        <w:rPr>
          <w:rFonts w:ascii="Century Gothic" w:hAnsi="Century Gothic"/>
        </w:rPr>
        <w:t>Vulnerable Bursary (16-18)</w:t>
      </w:r>
    </w:p>
    <w:p w14:paraId="0ADF263F" w14:textId="77777777" w:rsidR="00527025" w:rsidRDefault="00527025" w:rsidP="00527025">
      <w:pPr>
        <w:pStyle w:val="ListParagraph"/>
        <w:widowControl/>
        <w:numPr>
          <w:ilvl w:val="0"/>
          <w:numId w:val="4"/>
        </w:numPr>
        <w:autoSpaceDE/>
        <w:autoSpaceDN/>
        <w:spacing w:before="120" w:after="120"/>
        <w:ind w:left="1560" w:hanging="426"/>
        <w:rPr>
          <w:rFonts w:ascii="Century Gothic" w:hAnsi="Century Gothic"/>
        </w:rPr>
      </w:pPr>
      <w:r w:rsidRPr="00501BBD">
        <w:rPr>
          <w:rFonts w:ascii="Century Gothic" w:hAnsi="Century Gothic"/>
        </w:rPr>
        <w:t>Discretionary Bursary/</w:t>
      </w:r>
      <w:r>
        <w:rPr>
          <w:rFonts w:ascii="Century Gothic" w:hAnsi="Century Gothic"/>
        </w:rPr>
        <w:t>student</w:t>
      </w:r>
      <w:r w:rsidRPr="00501BBD">
        <w:rPr>
          <w:rFonts w:ascii="Century Gothic" w:hAnsi="Century Gothic"/>
        </w:rPr>
        <w:t xml:space="preserve"> support funds (all age groups)</w:t>
      </w:r>
    </w:p>
    <w:p w14:paraId="2DCB071E" w14:textId="77777777" w:rsidR="00527025" w:rsidRPr="00E42E10" w:rsidRDefault="00527025" w:rsidP="00527025">
      <w:pPr>
        <w:pStyle w:val="ListParagraph"/>
        <w:widowControl/>
        <w:numPr>
          <w:ilvl w:val="0"/>
          <w:numId w:val="4"/>
        </w:numPr>
        <w:autoSpaceDE/>
        <w:autoSpaceDN/>
        <w:spacing w:before="120" w:after="120"/>
        <w:ind w:left="1560" w:hanging="426"/>
        <w:rPr>
          <w:rFonts w:ascii="Century Gothic" w:hAnsi="Century Gothic"/>
        </w:rPr>
      </w:pPr>
      <w:r w:rsidRPr="00E42E10">
        <w:rPr>
          <w:rFonts w:ascii="Century Gothic" w:hAnsi="Century Gothic"/>
        </w:rPr>
        <w:t>Advanc</w:t>
      </w:r>
      <w:r>
        <w:rPr>
          <w:rFonts w:ascii="Century Gothic" w:hAnsi="Century Gothic"/>
        </w:rPr>
        <w:t>ed Learner Loan Bursary (19+ all</w:t>
      </w:r>
      <w:r w:rsidRPr="00E42E10">
        <w:rPr>
          <w:rFonts w:ascii="Century Gothic" w:hAnsi="Century Gothic"/>
        </w:rPr>
        <w:t xml:space="preserve"> recipients) </w:t>
      </w:r>
    </w:p>
    <w:p w14:paraId="60DCE7A2" w14:textId="77777777" w:rsidR="00527025" w:rsidRPr="00501BBD" w:rsidRDefault="00527025" w:rsidP="00527025">
      <w:pPr>
        <w:pStyle w:val="ListParagraph"/>
        <w:widowControl/>
        <w:numPr>
          <w:ilvl w:val="0"/>
          <w:numId w:val="4"/>
        </w:numPr>
        <w:autoSpaceDE/>
        <w:autoSpaceDN/>
        <w:spacing w:before="120" w:after="120"/>
        <w:ind w:left="1560" w:hanging="426"/>
        <w:rPr>
          <w:rFonts w:ascii="Century Gothic" w:hAnsi="Century Gothic"/>
        </w:rPr>
      </w:pPr>
      <w:r w:rsidRPr="00501BBD">
        <w:rPr>
          <w:rFonts w:ascii="Century Gothic" w:hAnsi="Century Gothic"/>
        </w:rPr>
        <w:t>College apprenticeship charity support (all age groups)</w:t>
      </w:r>
    </w:p>
    <w:p w14:paraId="15AF149C" w14:textId="77777777" w:rsidR="00527025" w:rsidRPr="002276AC" w:rsidRDefault="00527025" w:rsidP="00527025">
      <w:pPr>
        <w:pStyle w:val="ListParagraph"/>
        <w:widowControl/>
        <w:numPr>
          <w:ilvl w:val="0"/>
          <w:numId w:val="4"/>
        </w:numPr>
        <w:autoSpaceDE/>
        <w:autoSpaceDN/>
        <w:spacing w:before="120" w:after="120"/>
        <w:ind w:left="1560" w:hanging="426"/>
        <w:rPr>
          <w:rFonts w:ascii="Century Gothic" w:hAnsi="Century Gothic"/>
        </w:rPr>
      </w:pPr>
      <w:r>
        <w:rPr>
          <w:rFonts w:ascii="Century Gothic" w:hAnsi="Century Gothic"/>
        </w:rPr>
        <w:t xml:space="preserve">Kirkley </w:t>
      </w:r>
      <w:proofErr w:type="spellStart"/>
      <w:r>
        <w:rPr>
          <w:rFonts w:ascii="Century Gothic" w:hAnsi="Century Gothic"/>
        </w:rPr>
        <w:t>Poors</w:t>
      </w:r>
      <w:proofErr w:type="spellEnd"/>
      <w:r>
        <w:rPr>
          <w:rFonts w:ascii="Century Gothic" w:hAnsi="Century Gothic"/>
        </w:rPr>
        <w:t xml:space="preserve"> </w:t>
      </w:r>
      <w:r w:rsidR="0077004B">
        <w:rPr>
          <w:rFonts w:ascii="Century Gothic" w:hAnsi="Century Gothic"/>
        </w:rPr>
        <w:t xml:space="preserve">Land Estate </w:t>
      </w:r>
      <w:r>
        <w:rPr>
          <w:rFonts w:ascii="Century Gothic" w:hAnsi="Century Gothic"/>
        </w:rPr>
        <w:t>Fund</w:t>
      </w:r>
    </w:p>
    <w:p w14:paraId="78B66794" w14:textId="77777777" w:rsidR="00496F74" w:rsidRPr="00764918" w:rsidRDefault="00496F74" w:rsidP="0011108A">
      <w:pPr>
        <w:pStyle w:val="ListParagraph"/>
        <w:spacing w:before="120" w:after="120"/>
        <w:ind w:left="1037"/>
        <w:rPr>
          <w:rFonts w:ascii="Century Gothic" w:hAnsi="Century Gothic"/>
          <w:sz w:val="12"/>
        </w:rPr>
      </w:pPr>
    </w:p>
    <w:p w14:paraId="08B0A0D7"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Changes to Arrangements</w:t>
      </w:r>
    </w:p>
    <w:p w14:paraId="7B17062F" w14:textId="77777777" w:rsidR="00496F74" w:rsidRDefault="00496F74" w:rsidP="0011108A">
      <w:pPr>
        <w:spacing w:before="120" w:after="120"/>
        <w:ind w:left="567"/>
        <w:rPr>
          <w:rFonts w:ascii="Century Gothic" w:hAnsi="Century Gothic"/>
          <w:bCs/>
          <w:lang w:eastAsia="en-GB"/>
        </w:rPr>
      </w:pPr>
      <w:r w:rsidRPr="0011108A">
        <w:rPr>
          <w:rFonts w:ascii="Century Gothic" w:hAnsi="Century Gothic"/>
          <w:bCs/>
          <w:color w:val="222222"/>
          <w:lang w:eastAsia="en-GB"/>
        </w:rPr>
        <w:t xml:space="preserve">All arrangements are subject to change without notice if funding council criteria are </w:t>
      </w:r>
      <w:r w:rsidRPr="0011108A">
        <w:rPr>
          <w:rFonts w:ascii="Century Gothic" w:hAnsi="Century Gothic"/>
          <w:bCs/>
          <w:lang w:eastAsia="en-GB"/>
        </w:rPr>
        <w:t xml:space="preserve">amended. At all times the funding council rules will be the over-riding criteria applied to student support and all awards will be made subject to their regulations. </w:t>
      </w:r>
    </w:p>
    <w:p w14:paraId="3D552E1D" w14:textId="77777777" w:rsidR="00C1378B" w:rsidRPr="00764918" w:rsidRDefault="00C1378B" w:rsidP="0011108A">
      <w:pPr>
        <w:spacing w:before="120" w:after="120"/>
        <w:ind w:left="567"/>
        <w:rPr>
          <w:rFonts w:ascii="Century Gothic" w:hAnsi="Century Gothic"/>
          <w:bCs/>
          <w:sz w:val="12"/>
          <w:szCs w:val="12"/>
          <w:lang w:eastAsia="en-GB"/>
        </w:rPr>
      </w:pPr>
    </w:p>
    <w:p w14:paraId="07D6DDE3"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Review of Arrangements in Exceptional Circumstances</w:t>
      </w:r>
    </w:p>
    <w:p w14:paraId="590B0EA7" w14:textId="77777777" w:rsidR="00496F74" w:rsidRPr="0011108A" w:rsidRDefault="00496F74" w:rsidP="0011108A">
      <w:pPr>
        <w:spacing w:before="120" w:after="120"/>
        <w:ind w:left="555"/>
        <w:rPr>
          <w:rFonts w:ascii="Century Gothic" w:hAnsi="Century Gothic"/>
          <w:bCs/>
          <w:lang w:eastAsia="en-GB"/>
        </w:rPr>
      </w:pPr>
      <w:r w:rsidRPr="0011108A">
        <w:rPr>
          <w:rFonts w:ascii="Century Gothic" w:hAnsi="Century Gothic"/>
          <w:bCs/>
          <w:lang w:eastAsia="en-GB"/>
        </w:rPr>
        <w:t xml:space="preserve">Funding arrangements may be subject to review in exceptional circumstances if students are unable to attend their usual </w:t>
      </w:r>
      <w:proofErr w:type="spellStart"/>
      <w:r w:rsidRPr="0011108A">
        <w:rPr>
          <w:rFonts w:ascii="Century Gothic" w:hAnsi="Century Gothic"/>
          <w:bCs/>
          <w:lang w:eastAsia="en-GB"/>
        </w:rPr>
        <w:t>programme</w:t>
      </w:r>
      <w:proofErr w:type="spellEnd"/>
      <w:r w:rsidRPr="0011108A">
        <w:rPr>
          <w:rFonts w:ascii="Century Gothic" w:hAnsi="Century Gothic"/>
          <w:bCs/>
          <w:lang w:eastAsia="en-GB"/>
        </w:rPr>
        <w:t xml:space="preserve"> of learning or this is adapted to accommodate on and offsite learning. The College will review the support that is provided to ensure that this is modified and appropriate in line with funding council guidelines and College policy. </w:t>
      </w:r>
    </w:p>
    <w:p w14:paraId="183DF78F" w14:textId="77777777" w:rsidR="00496F74" w:rsidRPr="0011108A" w:rsidRDefault="00496F74" w:rsidP="0011108A">
      <w:pPr>
        <w:spacing w:before="120" w:after="120"/>
        <w:ind w:left="555"/>
        <w:rPr>
          <w:rFonts w:ascii="Century Gothic" w:hAnsi="Century Gothic"/>
          <w:bCs/>
          <w:lang w:eastAsia="en-GB"/>
        </w:rPr>
      </w:pPr>
      <w:r w:rsidRPr="0011108A">
        <w:rPr>
          <w:rFonts w:ascii="Century Gothic" w:hAnsi="Century Gothic"/>
          <w:bCs/>
          <w:lang w:eastAsia="en-GB"/>
        </w:rPr>
        <w:t>Examples of exceptional circumstances include:</w:t>
      </w:r>
    </w:p>
    <w:p w14:paraId="1C4EE917" w14:textId="77777777" w:rsidR="00496F74" w:rsidRPr="0011108A" w:rsidRDefault="00496F74" w:rsidP="00C1378B">
      <w:pPr>
        <w:pStyle w:val="ListParagraph"/>
        <w:widowControl/>
        <w:numPr>
          <w:ilvl w:val="0"/>
          <w:numId w:val="16"/>
        </w:numPr>
        <w:autoSpaceDE/>
        <w:autoSpaceDN/>
        <w:spacing w:before="120" w:after="120"/>
        <w:ind w:left="1560" w:hanging="426"/>
        <w:rPr>
          <w:rFonts w:ascii="Century Gothic" w:hAnsi="Century Gothic"/>
          <w:bCs/>
          <w:lang w:eastAsia="en-GB"/>
        </w:rPr>
      </w:pPr>
      <w:r w:rsidRPr="0011108A">
        <w:rPr>
          <w:rFonts w:ascii="Century Gothic" w:hAnsi="Century Gothic"/>
          <w:bCs/>
          <w:lang w:eastAsia="en-GB"/>
        </w:rPr>
        <w:t>Central Government national lockdown in the case of a re-occurrence a coronavirus epidemic</w:t>
      </w:r>
    </w:p>
    <w:p w14:paraId="1A50DD6B" w14:textId="77777777" w:rsidR="00496F74" w:rsidRPr="0011108A" w:rsidRDefault="00496F74" w:rsidP="00C1378B">
      <w:pPr>
        <w:pStyle w:val="ListParagraph"/>
        <w:widowControl/>
        <w:numPr>
          <w:ilvl w:val="0"/>
          <w:numId w:val="16"/>
        </w:numPr>
        <w:autoSpaceDE/>
        <w:autoSpaceDN/>
        <w:spacing w:before="120" w:after="120"/>
        <w:ind w:left="1560" w:hanging="426"/>
        <w:rPr>
          <w:rFonts w:ascii="Century Gothic" w:hAnsi="Century Gothic"/>
          <w:bCs/>
          <w:lang w:eastAsia="en-GB"/>
        </w:rPr>
      </w:pPr>
      <w:r w:rsidRPr="0011108A">
        <w:rPr>
          <w:rFonts w:ascii="Century Gothic" w:hAnsi="Century Gothic"/>
          <w:bCs/>
          <w:lang w:eastAsia="en-GB"/>
        </w:rPr>
        <w:t xml:space="preserve">Student’s personal or health circumstances preventing them attending their full </w:t>
      </w:r>
      <w:proofErr w:type="spellStart"/>
      <w:r w:rsidRPr="0011108A">
        <w:rPr>
          <w:rFonts w:ascii="Century Gothic" w:hAnsi="Century Gothic"/>
          <w:bCs/>
          <w:lang w:eastAsia="en-GB"/>
        </w:rPr>
        <w:t>programme</w:t>
      </w:r>
      <w:proofErr w:type="spellEnd"/>
      <w:r w:rsidRPr="0011108A">
        <w:rPr>
          <w:rFonts w:ascii="Century Gothic" w:hAnsi="Century Gothic"/>
          <w:bCs/>
          <w:lang w:eastAsia="en-GB"/>
        </w:rPr>
        <w:t xml:space="preserve"> of learning</w:t>
      </w:r>
    </w:p>
    <w:p w14:paraId="2B4AFEFB" w14:textId="77777777" w:rsidR="00496F74" w:rsidRPr="00764918" w:rsidRDefault="00496F74" w:rsidP="0011108A">
      <w:pPr>
        <w:spacing w:before="120" w:after="120"/>
        <w:ind w:left="360"/>
        <w:rPr>
          <w:rFonts w:ascii="Century Gothic" w:hAnsi="Century Gothic"/>
          <w:b/>
          <w:bCs/>
          <w:color w:val="222222"/>
          <w:sz w:val="12"/>
          <w:szCs w:val="12"/>
          <w:lang w:eastAsia="en-GB"/>
        </w:rPr>
      </w:pPr>
    </w:p>
    <w:p w14:paraId="7724A3FE" w14:textId="77777777" w:rsidR="00496F74" w:rsidRPr="0011108A" w:rsidRDefault="007325B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 xml:space="preserve">Bursary </w:t>
      </w:r>
      <w:r w:rsidR="00973C8C" w:rsidRPr="0011108A">
        <w:rPr>
          <w:rFonts w:ascii="Century Gothic" w:hAnsi="Century Gothic"/>
          <w:b/>
        </w:rPr>
        <w:t>Procedure</w:t>
      </w:r>
    </w:p>
    <w:p w14:paraId="53B44C0C" w14:textId="77777777" w:rsidR="00496F74" w:rsidRPr="0011108A" w:rsidRDefault="00496F74" w:rsidP="0011108A">
      <w:pPr>
        <w:pStyle w:val="ListParagraph"/>
        <w:numPr>
          <w:ilvl w:val="1"/>
          <w:numId w:val="15"/>
        </w:numPr>
        <w:spacing w:before="120" w:after="120"/>
        <w:ind w:left="567" w:hanging="567"/>
        <w:rPr>
          <w:rFonts w:ascii="Century Gothic" w:hAnsi="Century Gothic"/>
          <w:b/>
        </w:rPr>
      </w:pPr>
      <w:r w:rsidRPr="0011108A">
        <w:rPr>
          <w:rFonts w:ascii="Century Gothic" w:hAnsi="Century Gothic"/>
          <w:b/>
        </w:rPr>
        <w:t>The Vulnerable Bursary (16-18 students only)</w:t>
      </w:r>
    </w:p>
    <w:p w14:paraId="46D63D1A" w14:textId="77777777" w:rsidR="00496F74" w:rsidRPr="0011108A" w:rsidRDefault="00527025" w:rsidP="00527025">
      <w:pPr>
        <w:widowControl/>
        <w:autoSpaceDE/>
        <w:autoSpaceDN/>
        <w:spacing w:before="120" w:after="120"/>
        <w:ind w:left="567"/>
        <w:contextualSpacing/>
        <w:rPr>
          <w:rFonts w:ascii="Century Gothic" w:hAnsi="Century Gothic"/>
        </w:rPr>
      </w:pPr>
      <w:r w:rsidRPr="00527025">
        <w:rPr>
          <w:rFonts w:ascii="Century Gothic" w:hAnsi="Century Gothic"/>
        </w:rPr>
        <w:t xml:space="preserve">A Vulnerable Bursary is available to help students with their actual costs of participating in College. The defined vulnerable groups are students who are: </w:t>
      </w:r>
    </w:p>
    <w:p w14:paraId="23F2F8FF" w14:textId="77777777" w:rsidR="00496F74" w:rsidRPr="00C1378B" w:rsidRDefault="00496F74" w:rsidP="00C1378B">
      <w:pPr>
        <w:pStyle w:val="ListParagraph"/>
        <w:widowControl/>
        <w:numPr>
          <w:ilvl w:val="0"/>
          <w:numId w:val="19"/>
        </w:numPr>
        <w:autoSpaceDE/>
        <w:autoSpaceDN/>
        <w:spacing w:before="120" w:after="120"/>
        <w:ind w:left="1560" w:hanging="426"/>
        <w:rPr>
          <w:rFonts w:ascii="Century Gothic" w:hAnsi="Century Gothic"/>
        </w:rPr>
      </w:pPr>
      <w:r w:rsidRPr="00C1378B">
        <w:rPr>
          <w:rFonts w:ascii="Century Gothic" w:hAnsi="Century Gothic"/>
        </w:rPr>
        <w:t>Those in care</w:t>
      </w:r>
      <w:r w:rsidRPr="0011108A">
        <w:rPr>
          <w:rStyle w:val="FootnoteReference"/>
          <w:rFonts w:ascii="Century Gothic" w:hAnsi="Century Gothic"/>
        </w:rPr>
        <w:footnoteReference w:id="1"/>
      </w:r>
    </w:p>
    <w:p w14:paraId="3B470D5A" w14:textId="77777777" w:rsidR="00496F74" w:rsidRPr="00C1378B" w:rsidRDefault="00496F74" w:rsidP="00C1378B">
      <w:pPr>
        <w:pStyle w:val="ListParagraph"/>
        <w:widowControl/>
        <w:numPr>
          <w:ilvl w:val="0"/>
          <w:numId w:val="19"/>
        </w:numPr>
        <w:autoSpaceDE/>
        <w:autoSpaceDN/>
        <w:spacing w:before="120" w:after="120"/>
        <w:ind w:left="1560" w:hanging="426"/>
        <w:rPr>
          <w:rFonts w:ascii="Century Gothic" w:hAnsi="Century Gothic"/>
        </w:rPr>
      </w:pPr>
      <w:r w:rsidRPr="00C1378B">
        <w:rPr>
          <w:rFonts w:ascii="Century Gothic" w:hAnsi="Century Gothic"/>
        </w:rPr>
        <w:t>Care leavers</w:t>
      </w:r>
      <w:r w:rsidRPr="0011108A">
        <w:rPr>
          <w:rStyle w:val="FootnoteReference"/>
          <w:rFonts w:ascii="Century Gothic" w:hAnsi="Century Gothic"/>
        </w:rPr>
        <w:footnoteReference w:id="2"/>
      </w:r>
      <w:r w:rsidRPr="00C1378B">
        <w:rPr>
          <w:rFonts w:ascii="Century Gothic" w:hAnsi="Century Gothic"/>
        </w:rPr>
        <w:t xml:space="preserve">  </w:t>
      </w:r>
    </w:p>
    <w:p w14:paraId="2FD810CF" w14:textId="77777777" w:rsidR="00527025" w:rsidRPr="00527025" w:rsidRDefault="00527025" w:rsidP="00527025">
      <w:pPr>
        <w:pStyle w:val="ListParagraph"/>
        <w:widowControl/>
        <w:numPr>
          <w:ilvl w:val="0"/>
          <w:numId w:val="19"/>
        </w:numPr>
        <w:autoSpaceDE/>
        <w:autoSpaceDN/>
        <w:spacing w:before="120" w:after="120"/>
        <w:ind w:left="1560" w:hanging="426"/>
        <w:rPr>
          <w:rFonts w:ascii="Century Gothic" w:hAnsi="Century Gothic"/>
        </w:rPr>
      </w:pPr>
      <w:r w:rsidRPr="00527025">
        <w:rPr>
          <w:rFonts w:ascii="Century Gothic" w:hAnsi="Century Gothic"/>
        </w:rPr>
        <w:lastRenderedPageBreak/>
        <w:t xml:space="preserve">Young People who are in receipt of Income Support or Universal Credit because they are financially supporting themselves or other dependents  </w:t>
      </w:r>
    </w:p>
    <w:p w14:paraId="0F09AA3F" w14:textId="77777777" w:rsidR="00527025" w:rsidRPr="00527025" w:rsidRDefault="00527025" w:rsidP="00527025">
      <w:pPr>
        <w:pStyle w:val="ListParagraph"/>
        <w:widowControl/>
        <w:numPr>
          <w:ilvl w:val="0"/>
          <w:numId w:val="1"/>
        </w:numPr>
        <w:autoSpaceDE/>
        <w:autoSpaceDN/>
        <w:spacing w:before="120" w:after="120"/>
        <w:ind w:left="1604" w:hanging="426"/>
        <w:rPr>
          <w:rFonts w:ascii="Century Gothic" w:hAnsi="Century Gothic"/>
        </w:rPr>
      </w:pPr>
      <w:r w:rsidRPr="005F079C">
        <w:rPr>
          <w:rFonts w:ascii="Century Gothic" w:hAnsi="Century Gothic"/>
        </w:rPr>
        <w:t>Young people who are in receipt of Personal Independence Payments (PIP)</w:t>
      </w:r>
      <w:r>
        <w:rPr>
          <w:rFonts w:ascii="Century Gothic" w:hAnsi="Century Gothic"/>
        </w:rPr>
        <w:t xml:space="preserve"> or Disability Living Allowance as well as either</w:t>
      </w:r>
      <w:r w:rsidRPr="005F079C">
        <w:rPr>
          <w:rFonts w:ascii="Century Gothic" w:hAnsi="Century Gothic"/>
        </w:rPr>
        <w:t xml:space="preserve"> Employment and Support Allowance</w:t>
      </w:r>
      <w:r>
        <w:rPr>
          <w:rFonts w:ascii="Century Gothic" w:hAnsi="Century Gothic"/>
        </w:rPr>
        <w:t xml:space="preserve"> or Universal Credit in their own right</w:t>
      </w:r>
    </w:p>
    <w:p w14:paraId="00D4EC96" w14:textId="77777777" w:rsidR="00527025" w:rsidRPr="00527025" w:rsidRDefault="00527025" w:rsidP="00527025">
      <w:pPr>
        <w:widowControl/>
        <w:autoSpaceDE/>
        <w:autoSpaceDN/>
        <w:spacing w:before="120" w:after="120"/>
        <w:ind w:left="567"/>
        <w:rPr>
          <w:rFonts w:ascii="Century Gothic" w:hAnsi="Century Gothic"/>
        </w:rPr>
      </w:pPr>
      <w:r w:rsidRPr="00527025">
        <w:rPr>
          <w:rFonts w:ascii="Century Gothic" w:hAnsi="Century Gothic"/>
        </w:rPr>
        <w:t>The maximum value that could be awarded for the Vulnerable Bursary is £1,200.00.  This can be awarded to the student in part or full depending on the evidence and requirements/need of the student.</w:t>
      </w:r>
    </w:p>
    <w:p w14:paraId="0384E4BA" w14:textId="77777777" w:rsidR="00527025" w:rsidRPr="00527025" w:rsidRDefault="00527025" w:rsidP="00527025">
      <w:pPr>
        <w:widowControl/>
        <w:autoSpaceDE/>
        <w:autoSpaceDN/>
        <w:spacing w:before="120" w:after="120"/>
        <w:ind w:left="567"/>
        <w:rPr>
          <w:rFonts w:ascii="Century Gothic" w:hAnsi="Century Gothic"/>
        </w:rPr>
      </w:pPr>
      <w:r w:rsidRPr="00527025">
        <w:rPr>
          <w:rFonts w:ascii="Century Gothic" w:hAnsi="Century Gothic"/>
        </w:rPr>
        <w:t xml:space="preserve">If a student becomes entitled to payments during the year these will be calculated pro-rata to the number of whole weeks remaining in the academic year. </w:t>
      </w:r>
    </w:p>
    <w:p w14:paraId="1C4769D2" w14:textId="77777777" w:rsidR="00527025" w:rsidRPr="00527025" w:rsidRDefault="00527025" w:rsidP="00527025">
      <w:pPr>
        <w:widowControl/>
        <w:autoSpaceDE/>
        <w:autoSpaceDN/>
        <w:spacing w:before="120" w:after="120"/>
        <w:ind w:left="567"/>
        <w:rPr>
          <w:rFonts w:ascii="Century Gothic" w:hAnsi="Century Gothic"/>
        </w:rPr>
      </w:pPr>
      <w:r w:rsidRPr="00527025">
        <w:rPr>
          <w:rFonts w:ascii="Century Gothic" w:hAnsi="Century Gothic"/>
        </w:rPr>
        <w:t xml:space="preserve">Vulnerable Bursaries will be pro rata for any courses that are less than 30 weeks or part-time. </w:t>
      </w:r>
    </w:p>
    <w:p w14:paraId="7AB36FBD" w14:textId="77777777" w:rsidR="00527025" w:rsidRPr="00527025" w:rsidRDefault="00527025" w:rsidP="00527025">
      <w:pPr>
        <w:widowControl/>
        <w:autoSpaceDE/>
        <w:autoSpaceDN/>
        <w:spacing w:before="120" w:after="120"/>
        <w:ind w:left="567"/>
        <w:rPr>
          <w:rFonts w:ascii="Century Gothic" w:hAnsi="Century Gothic"/>
        </w:rPr>
      </w:pPr>
      <w:r w:rsidRPr="00527025">
        <w:rPr>
          <w:rFonts w:ascii="Century Gothic" w:hAnsi="Century Gothic"/>
        </w:rPr>
        <w:t>If a student’s situation changes during the course of the year then their eligibility can be reassessed and the level of support offered may be increased</w:t>
      </w:r>
      <w:r w:rsidR="0088221C">
        <w:rPr>
          <w:rFonts w:ascii="Century Gothic" w:hAnsi="Century Gothic"/>
        </w:rPr>
        <w:t>, decreased</w:t>
      </w:r>
      <w:r w:rsidRPr="00527025">
        <w:rPr>
          <w:rFonts w:ascii="Century Gothic" w:hAnsi="Century Gothic"/>
        </w:rPr>
        <w:t xml:space="preserve"> or withdrawn completely.  </w:t>
      </w:r>
      <w:bookmarkStart w:id="0" w:name="_Hlk137655420"/>
      <w:r w:rsidR="0088221C">
        <w:rPr>
          <w:rFonts w:ascii="Century Gothic" w:hAnsi="Century Gothic"/>
        </w:rPr>
        <w:t xml:space="preserve">Additional evidence will be required to verify changes in circumstances. </w:t>
      </w:r>
      <w:bookmarkEnd w:id="0"/>
      <w:r w:rsidRPr="00527025">
        <w:rPr>
          <w:rFonts w:ascii="Century Gothic" w:hAnsi="Century Gothic"/>
        </w:rPr>
        <w:t>There is a responsibility on students to notify the College to changes in their circumstances that might affect their continued eligibility for a bursary.</w:t>
      </w:r>
      <w:r w:rsidR="0088221C">
        <w:rPr>
          <w:rFonts w:ascii="Century Gothic" w:hAnsi="Century Gothic"/>
        </w:rPr>
        <w:t xml:space="preserve">  </w:t>
      </w:r>
      <w:r w:rsidRPr="00527025">
        <w:rPr>
          <w:rFonts w:ascii="Century Gothic" w:hAnsi="Century Gothic"/>
        </w:rPr>
        <w:t xml:space="preserve"> </w:t>
      </w:r>
    </w:p>
    <w:p w14:paraId="50D2AD64" w14:textId="77777777" w:rsidR="00527025" w:rsidRPr="00527025" w:rsidRDefault="00527025" w:rsidP="00527025">
      <w:pPr>
        <w:widowControl/>
        <w:autoSpaceDE/>
        <w:autoSpaceDN/>
        <w:spacing w:before="120" w:after="120"/>
        <w:ind w:left="567"/>
        <w:rPr>
          <w:rFonts w:ascii="Century Gothic" w:hAnsi="Century Gothic"/>
        </w:rPr>
      </w:pPr>
      <w:r w:rsidRPr="00527025">
        <w:rPr>
          <w:rFonts w:ascii="Century Gothic" w:hAnsi="Century Gothic"/>
        </w:rPr>
        <w:t xml:space="preserve">Students can re-apply for a bursary if their circumstances change throughout the year or if they had a previous award withdrawn.   </w:t>
      </w:r>
    </w:p>
    <w:p w14:paraId="3D52C3FF" w14:textId="77777777" w:rsidR="00527025" w:rsidRPr="00527025" w:rsidRDefault="00527025" w:rsidP="00527025">
      <w:pPr>
        <w:widowControl/>
        <w:autoSpaceDE/>
        <w:autoSpaceDN/>
        <w:spacing w:before="120" w:after="120"/>
        <w:ind w:left="567"/>
        <w:rPr>
          <w:rFonts w:ascii="Century Gothic" w:hAnsi="Century Gothic"/>
        </w:rPr>
      </w:pPr>
      <w:r w:rsidRPr="00527025">
        <w:rPr>
          <w:rFonts w:ascii="Century Gothic" w:hAnsi="Century Gothic"/>
        </w:rPr>
        <w:t>Criteria for the Vulnerable Bursary are determined by the ESFA, the College will implement all changes required by the ESFA to ensure compliance with the terms and conditions of the funding.</w:t>
      </w:r>
    </w:p>
    <w:p w14:paraId="2B35F258" w14:textId="77777777" w:rsidR="00527025" w:rsidRPr="00527025" w:rsidRDefault="00527025" w:rsidP="00527025">
      <w:pPr>
        <w:widowControl/>
        <w:autoSpaceDE/>
        <w:autoSpaceDN/>
        <w:spacing w:before="120" w:after="120"/>
        <w:ind w:left="567"/>
        <w:rPr>
          <w:rFonts w:ascii="Century Gothic" w:hAnsi="Century Gothic"/>
        </w:rPr>
      </w:pPr>
      <w:r w:rsidRPr="00527025">
        <w:rPr>
          <w:rFonts w:ascii="Century Gothic" w:hAnsi="Century Gothic"/>
        </w:rPr>
        <w:t>At present there are no vulnerable elements to the 19+ funding received from ESFA, if these are introduced then the College will amend this policy to comply with the terms and conditions imposed by the ESFA.</w:t>
      </w:r>
    </w:p>
    <w:p w14:paraId="4F9ED23D" w14:textId="77777777" w:rsidR="00527025" w:rsidRDefault="00527025" w:rsidP="00527025">
      <w:pPr>
        <w:spacing w:before="120" w:after="120"/>
        <w:ind w:left="567"/>
        <w:rPr>
          <w:rFonts w:ascii="Century Gothic" w:hAnsi="Century Gothic"/>
        </w:rPr>
      </w:pPr>
      <w:bookmarkStart w:id="1" w:name="_Hlk137655555"/>
      <w:r>
        <w:rPr>
          <w:rFonts w:ascii="Century Gothic" w:hAnsi="Century Gothic"/>
        </w:rPr>
        <w:t>Student</w:t>
      </w:r>
      <w:r w:rsidRPr="00501BBD">
        <w:rPr>
          <w:rFonts w:ascii="Century Gothic" w:hAnsi="Century Gothic"/>
        </w:rPr>
        <w:t>s receiving vulnerable bursary support may also receive additional support from the discretionary element of bursary funding</w:t>
      </w:r>
      <w:r w:rsidR="0088221C">
        <w:rPr>
          <w:rFonts w:ascii="Century Gothic" w:hAnsi="Century Gothic"/>
        </w:rPr>
        <w:t xml:space="preserve"> if need is identified</w:t>
      </w:r>
      <w:r w:rsidRPr="00501BBD">
        <w:rPr>
          <w:rFonts w:ascii="Century Gothic" w:hAnsi="Century Gothic"/>
        </w:rPr>
        <w:t>.</w:t>
      </w:r>
    </w:p>
    <w:bookmarkEnd w:id="1"/>
    <w:p w14:paraId="1AF457D0" w14:textId="77777777" w:rsidR="00527025" w:rsidRPr="00764918" w:rsidRDefault="00527025" w:rsidP="00527025">
      <w:pPr>
        <w:spacing w:before="120" w:after="120"/>
        <w:ind w:left="567"/>
        <w:rPr>
          <w:rFonts w:ascii="Century Gothic" w:hAnsi="Century Gothic"/>
          <w:sz w:val="12"/>
          <w:szCs w:val="12"/>
        </w:rPr>
      </w:pPr>
    </w:p>
    <w:p w14:paraId="2AD97E63" w14:textId="77777777" w:rsidR="00496F74" w:rsidRPr="0011108A" w:rsidRDefault="00496F74" w:rsidP="0011108A">
      <w:pPr>
        <w:pStyle w:val="ListParagraph"/>
        <w:numPr>
          <w:ilvl w:val="1"/>
          <w:numId w:val="15"/>
        </w:numPr>
        <w:spacing w:before="120" w:after="120"/>
        <w:ind w:left="567" w:hanging="567"/>
        <w:rPr>
          <w:rFonts w:ascii="Century Gothic" w:hAnsi="Century Gothic"/>
          <w:b/>
        </w:rPr>
      </w:pPr>
      <w:r w:rsidRPr="0011108A">
        <w:rPr>
          <w:rFonts w:ascii="Century Gothic" w:hAnsi="Century Gothic"/>
          <w:b/>
        </w:rPr>
        <w:t>Discretionary Bursary</w:t>
      </w:r>
    </w:p>
    <w:p w14:paraId="74D25BCD" w14:textId="77777777" w:rsidR="00496F74" w:rsidRPr="0011108A" w:rsidRDefault="00496F74" w:rsidP="00C1378B">
      <w:pPr>
        <w:widowControl/>
        <w:autoSpaceDE/>
        <w:autoSpaceDN/>
        <w:spacing w:before="120" w:after="120"/>
        <w:ind w:left="567"/>
        <w:rPr>
          <w:rFonts w:ascii="Century Gothic" w:hAnsi="Century Gothic"/>
        </w:rPr>
      </w:pPr>
      <w:r w:rsidRPr="0011108A">
        <w:rPr>
          <w:rFonts w:ascii="Century Gothic" w:hAnsi="Century Gothic"/>
        </w:rPr>
        <w:t xml:space="preserve">Discretionary student support will be paid to 16-18 year old students from funds received from the ESFA. 19+ students may apply for discretionary student support from the relevant funding stream. Apprentices are not eligible for discretionary student support. </w:t>
      </w:r>
    </w:p>
    <w:p w14:paraId="4518BE62" w14:textId="77777777" w:rsidR="00496F74" w:rsidRPr="0011108A" w:rsidRDefault="00496F74" w:rsidP="00C1378B">
      <w:pPr>
        <w:widowControl/>
        <w:autoSpaceDE/>
        <w:autoSpaceDN/>
        <w:spacing w:before="120" w:after="120"/>
        <w:ind w:left="567"/>
        <w:rPr>
          <w:rFonts w:ascii="Century Gothic" w:hAnsi="Century Gothic"/>
        </w:rPr>
      </w:pPr>
      <w:r w:rsidRPr="0011108A">
        <w:rPr>
          <w:rFonts w:ascii="Century Gothic" w:hAnsi="Century Gothic"/>
        </w:rPr>
        <w:t>Discretionary student support will be awarded as a full or part contribution towards the cost of the following types of expenditure, where students are unable to meet those costs through any other means. Qualifying expenditure is defined as anything identified by the College as a barrier to success and progression. Examples of qualifying expenditure are as follows:</w:t>
      </w:r>
    </w:p>
    <w:p w14:paraId="614C99A1" w14:textId="77777777" w:rsidR="00496F74" w:rsidRPr="0011108A" w:rsidRDefault="00496F74" w:rsidP="0011108A">
      <w:pPr>
        <w:pStyle w:val="ListParagraph"/>
        <w:widowControl/>
        <w:numPr>
          <w:ilvl w:val="0"/>
          <w:numId w:val="6"/>
        </w:numPr>
        <w:autoSpaceDE/>
        <w:autoSpaceDN/>
        <w:spacing w:before="120" w:after="120"/>
        <w:ind w:left="1604" w:hanging="357"/>
        <w:rPr>
          <w:rFonts w:ascii="Century Gothic" w:hAnsi="Century Gothic"/>
        </w:rPr>
      </w:pPr>
      <w:r w:rsidRPr="0011108A">
        <w:rPr>
          <w:rFonts w:ascii="Century Gothic" w:hAnsi="Century Gothic"/>
        </w:rPr>
        <w:t xml:space="preserve">Transport </w:t>
      </w:r>
    </w:p>
    <w:p w14:paraId="52AEA222" w14:textId="77777777" w:rsidR="00496F74" w:rsidRPr="0011108A" w:rsidRDefault="00496F74" w:rsidP="0011108A">
      <w:pPr>
        <w:pStyle w:val="ListParagraph"/>
        <w:widowControl/>
        <w:numPr>
          <w:ilvl w:val="0"/>
          <w:numId w:val="6"/>
        </w:numPr>
        <w:autoSpaceDE/>
        <w:autoSpaceDN/>
        <w:spacing w:before="120" w:after="120"/>
        <w:ind w:left="1604" w:hanging="357"/>
        <w:rPr>
          <w:rFonts w:ascii="Century Gothic" w:hAnsi="Century Gothic"/>
        </w:rPr>
      </w:pPr>
      <w:r w:rsidRPr="0011108A">
        <w:rPr>
          <w:rFonts w:ascii="Century Gothic" w:hAnsi="Century Gothic"/>
        </w:rPr>
        <w:lastRenderedPageBreak/>
        <w:t xml:space="preserve">Examination re-sit fees </w:t>
      </w:r>
    </w:p>
    <w:p w14:paraId="108EDABB" w14:textId="77777777" w:rsidR="00496F74" w:rsidRPr="0011108A" w:rsidRDefault="00496F74" w:rsidP="0011108A">
      <w:pPr>
        <w:pStyle w:val="ListParagraph"/>
        <w:widowControl/>
        <w:numPr>
          <w:ilvl w:val="0"/>
          <w:numId w:val="6"/>
        </w:numPr>
        <w:autoSpaceDE/>
        <w:autoSpaceDN/>
        <w:spacing w:before="120" w:after="120"/>
        <w:ind w:left="1604" w:hanging="357"/>
        <w:rPr>
          <w:rFonts w:ascii="Century Gothic" w:hAnsi="Century Gothic"/>
        </w:rPr>
      </w:pPr>
      <w:r w:rsidRPr="0011108A">
        <w:rPr>
          <w:rFonts w:ascii="Century Gothic" w:hAnsi="Century Gothic"/>
        </w:rPr>
        <w:t>Meals at College including Free College Meals (see section below)</w:t>
      </w:r>
    </w:p>
    <w:p w14:paraId="5369EC62" w14:textId="77777777" w:rsidR="00496F74" w:rsidRPr="0011108A" w:rsidRDefault="00496F74" w:rsidP="0011108A">
      <w:pPr>
        <w:pStyle w:val="ListParagraph"/>
        <w:widowControl/>
        <w:numPr>
          <w:ilvl w:val="0"/>
          <w:numId w:val="6"/>
        </w:numPr>
        <w:autoSpaceDE/>
        <w:autoSpaceDN/>
        <w:spacing w:before="120" w:after="120"/>
        <w:ind w:left="1604" w:hanging="357"/>
        <w:rPr>
          <w:rFonts w:ascii="Century Gothic" w:hAnsi="Century Gothic"/>
        </w:rPr>
      </w:pPr>
      <w:r w:rsidRPr="0011108A">
        <w:rPr>
          <w:rFonts w:ascii="Century Gothic" w:hAnsi="Century Gothic"/>
        </w:rPr>
        <w:t xml:space="preserve">Equipment and materials required  </w:t>
      </w:r>
    </w:p>
    <w:p w14:paraId="219E4B23" w14:textId="77777777" w:rsidR="00496F74" w:rsidRPr="0011108A" w:rsidRDefault="00496F74" w:rsidP="0011108A">
      <w:pPr>
        <w:pStyle w:val="ListParagraph"/>
        <w:widowControl/>
        <w:numPr>
          <w:ilvl w:val="0"/>
          <w:numId w:val="6"/>
        </w:numPr>
        <w:autoSpaceDE/>
        <w:autoSpaceDN/>
        <w:spacing w:before="120" w:after="120"/>
        <w:ind w:left="1604" w:hanging="357"/>
        <w:rPr>
          <w:rFonts w:ascii="Century Gothic" w:hAnsi="Century Gothic"/>
        </w:rPr>
      </w:pPr>
      <w:r w:rsidRPr="0011108A">
        <w:rPr>
          <w:rFonts w:ascii="Century Gothic" w:hAnsi="Century Gothic"/>
        </w:rPr>
        <w:t xml:space="preserve">Educational visits or work related activities </w:t>
      </w:r>
    </w:p>
    <w:p w14:paraId="50B547E5" w14:textId="77777777" w:rsidR="00496F74" w:rsidRPr="0011108A" w:rsidRDefault="00496F74" w:rsidP="0011108A">
      <w:pPr>
        <w:pStyle w:val="ListParagraph"/>
        <w:widowControl/>
        <w:numPr>
          <w:ilvl w:val="0"/>
          <w:numId w:val="6"/>
        </w:numPr>
        <w:autoSpaceDE/>
        <w:autoSpaceDN/>
        <w:spacing w:before="120" w:after="120"/>
        <w:ind w:left="1604" w:hanging="357"/>
        <w:rPr>
          <w:rFonts w:ascii="Century Gothic" w:hAnsi="Century Gothic"/>
        </w:rPr>
      </w:pPr>
      <w:r w:rsidRPr="0011108A">
        <w:rPr>
          <w:rFonts w:ascii="Century Gothic" w:hAnsi="Century Gothic"/>
        </w:rPr>
        <w:t xml:space="preserve">Other expenses approved by the College that are related to supporting attendance and participation </w:t>
      </w:r>
    </w:p>
    <w:p w14:paraId="5593EF49" w14:textId="77777777" w:rsidR="00496F74" w:rsidRDefault="00496F74" w:rsidP="0011108A">
      <w:pPr>
        <w:pStyle w:val="ListParagraph"/>
        <w:widowControl/>
        <w:numPr>
          <w:ilvl w:val="0"/>
          <w:numId w:val="6"/>
        </w:numPr>
        <w:autoSpaceDE/>
        <w:autoSpaceDN/>
        <w:spacing w:before="120" w:after="120"/>
        <w:ind w:left="1604" w:hanging="357"/>
        <w:rPr>
          <w:rFonts w:ascii="Century Gothic" w:hAnsi="Century Gothic"/>
        </w:rPr>
      </w:pPr>
      <w:r w:rsidRPr="0011108A">
        <w:rPr>
          <w:rFonts w:ascii="Century Gothic" w:hAnsi="Century Gothic"/>
        </w:rPr>
        <w:t>Childcare support for students aged 20+</w:t>
      </w:r>
    </w:p>
    <w:p w14:paraId="274FAE38" w14:textId="77777777" w:rsidR="00496F74" w:rsidRDefault="00496F74" w:rsidP="00A70721">
      <w:pPr>
        <w:pStyle w:val="ListParagraph"/>
        <w:widowControl/>
        <w:numPr>
          <w:ilvl w:val="0"/>
          <w:numId w:val="6"/>
        </w:numPr>
        <w:autoSpaceDE/>
        <w:autoSpaceDN/>
        <w:spacing w:before="120" w:after="120"/>
        <w:ind w:left="1604" w:hanging="357"/>
        <w:rPr>
          <w:rFonts w:ascii="Century Gothic" w:hAnsi="Century Gothic"/>
        </w:rPr>
      </w:pPr>
      <w:r w:rsidRPr="00A70721">
        <w:rPr>
          <w:rFonts w:ascii="Century Gothic" w:hAnsi="Century Gothic"/>
        </w:rPr>
        <w:t xml:space="preserve">Course fees support – for students aged 19+ </w:t>
      </w:r>
      <w:r w:rsidR="00A70721" w:rsidRPr="00A70721">
        <w:rPr>
          <w:rFonts w:ascii="Century Gothic" w:hAnsi="Century Gothic"/>
        </w:rPr>
        <w:t xml:space="preserve">studying under a level 3 qualification. </w:t>
      </w:r>
      <w:r w:rsidRPr="00A70721">
        <w:rPr>
          <w:rFonts w:ascii="Century Gothic" w:hAnsi="Century Gothic"/>
        </w:rPr>
        <w:t xml:space="preserve"> </w:t>
      </w:r>
      <w:bookmarkStart w:id="2" w:name="_Hlk137656286"/>
      <w:r w:rsidRPr="00A70721">
        <w:rPr>
          <w:rFonts w:ascii="Century Gothic" w:hAnsi="Century Gothic"/>
        </w:rPr>
        <w:t>This element is strictly limited by ESFA regulations</w:t>
      </w:r>
      <w:r w:rsidR="000118FB" w:rsidRPr="00A70721">
        <w:rPr>
          <w:rFonts w:ascii="Century Gothic" w:hAnsi="Century Gothic"/>
        </w:rPr>
        <w:t xml:space="preserve"> for support in exceptional circumstances</w:t>
      </w:r>
      <w:r w:rsidRPr="00A70721">
        <w:rPr>
          <w:rFonts w:ascii="Century Gothic" w:hAnsi="Century Gothic"/>
        </w:rPr>
        <w:t xml:space="preserve"> </w:t>
      </w:r>
      <w:r w:rsidR="00A70721" w:rsidRPr="00A70721">
        <w:rPr>
          <w:rFonts w:ascii="Century Gothic" w:hAnsi="Century Gothic"/>
        </w:rPr>
        <w:t xml:space="preserve">for learners who </w:t>
      </w:r>
      <w:r w:rsidR="00A70721" w:rsidRPr="00585BA2">
        <w:rPr>
          <w:rFonts w:ascii="Century Gothic" w:hAnsi="Century Gothic"/>
        </w:rPr>
        <w:t>need financial support to start or stay in learning where other funding</w:t>
      </w:r>
      <w:r w:rsidR="00585BA2">
        <w:rPr>
          <w:rFonts w:ascii="Century Gothic" w:hAnsi="Century Gothic"/>
        </w:rPr>
        <w:t xml:space="preserve"> options are</w:t>
      </w:r>
      <w:r w:rsidR="00585BA2" w:rsidRPr="00585BA2">
        <w:rPr>
          <w:rFonts w:ascii="Century Gothic" w:hAnsi="Century Gothic"/>
        </w:rPr>
        <w:t xml:space="preserve"> unavailable.</w:t>
      </w:r>
    </w:p>
    <w:p w14:paraId="36DB66FF" w14:textId="77777777" w:rsidR="006553AA" w:rsidRPr="00A70721" w:rsidRDefault="006553AA" w:rsidP="00A70721">
      <w:pPr>
        <w:pStyle w:val="ListParagraph"/>
        <w:widowControl/>
        <w:numPr>
          <w:ilvl w:val="0"/>
          <w:numId w:val="6"/>
        </w:numPr>
        <w:autoSpaceDE/>
        <w:autoSpaceDN/>
        <w:spacing w:before="120" w:after="120"/>
        <w:ind w:left="1604" w:hanging="357"/>
        <w:rPr>
          <w:rFonts w:ascii="Century Gothic" w:hAnsi="Century Gothic"/>
        </w:rPr>
      </w:pPr>
      <w:r>
        <w:rPr>
          <w:rFonts w:ascii="Century Gothic" w:hAnsi="Century Gothic"/>
        </w:rPr>
        <w:t>University interviews</w:t>
      </w:r>
    </w:p>
    <w:bookmarkEnd w:id="2"/>
    <w:p w14:paraId="1A0B1783"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In order to assess ability to meet the costs of expenditure, the College will request information relating to all aspects of household income. Information supplied may be verified with relevant agencies such as </w:t>
      </w:r>
      <w:proofErr w:type="spellStart"/>
      <w:r w:rsidRPr="0011108A">
        <w:rPr>
          <w:rFonts w:ascii="Century Gothic" w:hAnsi="Century Gothic"/>
        </w:rPr>
        <w:t>Jobcentre</w:t>
      </w:r>
      <w:proofErr w:type="spellEnd"/>
      <w:r w:rsidRPr="0011108A">
        <w:rPr>
          <w:rFonts w:ascii="Century Gothic" w:hAnsi="Century Gothic"/>
        </w:rPr>
        <w:t xml:space="preserve"> Plus. Applicants may also be requested to provide information about other funding students might be receiving to support these activities, e.g. Local Authority support for transport or childcare support.</w:t>
      </w:r>
      <w:r w:rsidR="00585BA2">
        <w:rPr>
          <w:rFonts w:ascii="Century Gothic" w:hAnsi="Century Gothic"/>
        </w:rPr>
        <w:t xml:space="preserve"> </w:t>
      </w:r>
      <w:r w:rsidRPr="0011108A">
        <w:rPr>
          <w:rFonts w:ascii="Century Gothic" w:hAnsi="Century Gothic"/>
        </w:rPr>
        <w:t xml:space="preserve">Failure to supply requested evidence of income may invalidate the application.  </w:t>
      </w:r>
    </w:p>
    <w:p w14:paraId="3691AC05" w14:textId="77777777" w:rsidR="00496F74" w:rsidRPr="0011108A" w:rsidRDefault="00496F74" w:rsidP="00C1378B">
      <w:pPr>
        <w:widowControl/>
        <w:autoSpaceDE/>
        <w:autoSpaceDN/>
        <w:spacing w:before="120" w:after="120"/>
        <w:ind w:left="567"/>
        <w:rPr>
          <w:rFonts w:ascii="Century Gothic" w:hAnsi="Century Gothic"/>
        </w:rPr>
      </w:pPr>
      <w:r w:rsidRPr="0011108A">
        <w:rPr>
          <w:rFonts w:ascii="Century Gothic" w:hAnsi="Century Gothic"/>
        </w:rPr>
        <w:t xml:space="preserve">Support will be awarded in priority order according to the availability of funds and this will be based on the following priority groups according to household income: </w:t>
      </w:r>
    </w:p>
    <w:p w14:paraId="0D8114D6" w14:textId="77777777" w:rsidR="00496F74" w:rsidRPr="0011108A" w:rsidRDefault="00496F74" w:rsidP="00C1378B">
      <w:pPr>
        <w:pStyle w:val="ListParagraph"/>
        <w:widowControl/>
        <w:numPr>
          <w:ilvl w:val="0"/>
          <w:numId w:val="3"/>
        </w:numPr>
        <w:autoSpaceDE/>
        <w:autoSpaceDN/>
        <w:spacing w:before="120" w:after="120"/>
        <w:ind w:left="1560" w:hanging="426"/>
        <w:rPr>
          <w:rFonts w:ascii="Century Gothic" w:hAnsi="Century Gothic"/>
        </w:rPr>
      </w:pPr>
      <w:r w:rsidRPr="0011108A">
        <w:rPr>
          <w:rFonts w:ascii="Century Gothic" w:hAnsi="Century Gothic"/>
        </w:rPr>
        <w:t>Priority Group 1 – Gross household income less than £1</w:t>
      </w:r>
      <w:r w:rsidR="00235C6F">
        <w:rPr>
          <w:rFonts w:ascii="Century Gothic" w:hAnsi="Century Gothic"/>
        </w:rPr>
        <w:t>9</w:t>
      </w:r>
      <w:r w:rsidRPr="0011108A">
        <w:rPr>
          <w:rFonts w:ascii="Century Gothic" w:hAnsi="Century Gothic"/>
        </w:rPr>
        <w:t xml:space="preserve">,000 per annum or in receipt of qualifying benefits  </w:t>
      </w:r>
    </w:p>
    <w:p w14:paraId="2C090121" w14:textId="77777777" w:rsidR="00496F74" w:rsidRPr="0011108A" w:rsidRDefault="00496F74" w:rsidP="00C1378B">
      <w:pPr>
        <w:pStyle w:val="ListParagraph"/>
        <w:widowControl/>
        <w:numPr>
          <w:ilvl w:val="0"/>
          <w:numId w:val="3"/>
        </w:numPr>
        <w:autoSpaceDE/>
        <w:autoSpaceDN/>
        <w:spacing w:before="120" w:after="120"/>
        <w:ind w:left="1560" w:hanging="426"/>
        <w:rPr>
          <w:rFonts w:ascii="Century Gothic" w:hAnsi="Century Gothic"/>
        </w:rPr>
      </w:pPr>
      <w:r w:rsidRPr="0011108A">
        <w:rPr>
          <w:rFonts w:ascii="Century Gothic" w:hAnsi="Century Gothic"/>
        </w:rPr>
        <w:t>Priority Group 2 – Gr</w:t>
      </w:r>
      <w:r w:rsidR="00235C6F">
        <w:rPr>
          <w:rFonts w:ascii="Century Gothic" w:hAnsi="Century Gothic"/>
        </w:rPr>
        <w:t>oss household income between £19,001 and £23</w:t>
      </w:r>
      <w:r w:rsidRPr="0011108A">
        <w:rPr>
          <w:rFonts w:ascii="Century Gothic" w:hAnsi="Century Gothic"/>
        </w:rPr>
        <w:t xml:space="preserve">,000 per annum </w:t>
      </w:r>
    </w:p>
    <w:p w14:paraId="707D08FB" w14:textId="77777777" w:rsidR="00496F74" w:rsidRPr="0011108A" w:rsidRDefault="00496F74" w:rsidP="00C1378B">
      <w:pPr>
        <w:pStyle w:val="ListParagraph"/>
        <w:widowControl/>
        <w:numPr>
          <w:ilvl w:val="0"/>
          <w:numId w:val="3"/>
        </w:numPr>
        <w:autoSpaceDE/>
        <w:autoSpaceDN/>
        <w:spacing w:before="120" w:after="120"/>
        <w:ind w:left="1560" w:hanging="426"/>
        <w:rPr>
          <w:rFonts w:ascii="Century Gothic" w:hAnsi="Century Gothic"/>
        </w:rPr>
      </w:pPr>
      <w:r w:rsidRPr="0011108A">
        <w:rPr>
          <w:rFonts w:ascii="Century Gothic" w:hAnsi="Century Gothic"/>
        </w:rPr>
        <w:t>Priority Group 3 – Gross househol</w:t>
      </w:r>
      <w:r w:rsidR="00235C6F">
        <w:rPr>
          <w:rFonts w:ascii="Century Gothic" w:hAnsi="Century Gothic"/>
        </w:rPr>
        <w:t>d income between £23,001 and £28</w:t>
      </w:r>
      <w:r w:rsidRPr="0011108A">
        <w:rPr>
          <w:rFonts w:ascii="Century Gothic" w:hAnsi="Century Gothic"/>
        </w:rPr>
        <w:t>,000 per annum</w:t>
      </w:r>
    </w:p>
    <w:p w14:paraId="07CE75A8"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Students that do not fall into any of the above priority groups may be funded at the College’s discretion if sufficient funds are available, dependent on individual need and circumstances.</w:t>
      </w:r>
    </w:p>
    <w:p w14:paraId="168453DF" w14:textId="77777777" w:rsidR="003633F7" w:rsidRDefault="00496F74" w:rsidP="00722E28">
      <w:pPr>
        <w:spacing w:before="120" w:after="120"/>
        <w:ind w:left="567"/>
        <w:rPr>
          <w:rFonts w:ascii="Century Gothic" w:hAnsi="Century Gothic"/>
        </w:rPr>
      </w:pPr>
      <w:r w:rsidRPr="0011108A">
        <w:rPr>
          <w:rFonts w:ascii="Century Gothic" w:hAnsi="Century Gothic"/>
        </w:rPr>
        <w:t>From 1</w:t>
      </w:r>
      <w:r w:rsidRPr="00C1378B">
        <w:rPr>
          <w:rFonts w:ascii="Century Gothic" w:hAnsi="Century Gothic"/>
          <w:vertAlign w:val="superscript"/>
        </w:rPr>
        <w:t>st</w:t>
      </w:r>
      <w:r w:rsidR="00C1378B">
        <w:rPr>
          <w:rFonts w:ascii="Century Gothic" w:hAnsi="Century Gothic"/>
        </w:rPr>
        <w:t xml:space="preserve"> </w:t>
      </w:r>
      <w:r w:rsidRPr="0011108A">
        <w:rPr>
          <w:rFonts w:ascii="Century Gothic" w:hAnsi="Century Gothic"/>
        </w:rPr>
        <w:t>September 2014 the Government introduced Free Meals</w:t>
      </w:r>
      <w:r w:rsidR="003633F7">
        <w:rPr>
          <w:rFonts w:ascii="Century Gothic" w:hAnsi="Century Gothic"/>
        </w:rPr>
        <w:t xml:space="preserve"> in further education</w:t>
      </w:r>
      <w:r w:rsidRPr="0011108A">
        <w:rPr>
          <w:rFonts w:ascii="Century Gothic" w:hAnsi="Century Gothic"/>
        </w:rPr>
        <w:t>. This provides a fixed amount for all eligible students to have a free meal in College. This allocation will be separate from the other support funds identified above. The College will ensure that it complies with all terms and conditions for this support fund</w:t>
      </w:r>
      <w:r w:rsidR="00CF073C">
        <w:rPr>
          <w:rFonts w:ascii="Century Gothic" w:hAnsi="Century Gothic"/>
        </w:rPr>
        <w:t>.</w:t>
      </w:r>
      <w:r w:rsidR="00722E28">
        <w:rPr>
          <w:rFonts w:ascii="Century Gothic" w:hAnsi="Century Gothic"/>
        </w:rPr>
        <w:t xml:space="preserve">  </w:t>
      </w:r>
      <w:r w:rsidR="00722E28" w:rsidRPr="0011108A">
        <w:rPr>
          <w:rFonts w:ascii="Century Gothic" w:hAnsi="Century Gothic"/>
        </w:rPr>
        <w:t xml:space="preserve">Students who are eligible for </w:t>
      </w:r>
      <w:r w:rsidR="003633F7">
        <w:rPr>
          <w:rFonts w:ascii="Century Gothic" w:hAnsi="Century Gothic"/>
        </w:rPr>
        <w:t xml:space="preserve">free meals </w:t>
      </w:r>
      <w:r w:rsidR="00722E28" w:rsidRPr="0011108A">
        <w:rPr>
          <w:rFonts w:ascii="Century Gothic" w:hAnsi="Century Gothic"/>
        </w:rPr>
        <w:t xml:space="preserve">will be provided with Luncheon Vouchers for any days that they are off site. </w:t>
      </w:r>
      <w:r w:rsidR="00722E28">
        <w:rPr>
          <w:rFonts w:ascii="Century Gothic" w:hAnsi="Century Gothic"/>
        </w:rPr>
        <w:t xml:space="preserve"> </w:t>
      </w:r>
    </w:p>
    <w:p w14:paraId="6D92616F" w14:textId="77777777" w:rsidR="00722E28" w:rsidRPr="0011108A" w:rsidRDefault="00722E28" w:rsidP="00722E28">
      <w:pPr>
        <w:spacing w:before="120" w:after="120"/>
        <w:ind w:left="567"/>
        <w:rPr>
          <w:rFonts w:ascii="Century Gothic" w:hAnsi="Century Gothic"/>
        </w:rPr>
      </w:pPr>
      <w:bookmarkStart w:id="3" w:name="_Hlk137657073"/>
      <w:r>
        <w:rPr>
          <w:rFonts w:ascii="Century Gothic" w:hAnsi="Century Gothic"/>
        </w:rPr>
        <w:t xml:space="preserve">Students who do not qualify for </w:t>
      </w:r>
      <w:r w:rsidR="003633F7">
        <w:rPr>
          <w:rFonts w:ascii="Century Gothic" w:hAnsi="Century Gothic"/>
        </w:rPr>
        <w:t>free meals</w:t>
      </w:r>
      <w:r>
        <w:rPr>
          <w:rFonts w:ascii="Century Gothic" w:hAnsi="Century Gothic"/>
        </w:rPr>
        <w:t xml:space="preserve"> may be supported </w:t>
      </w:r>
      <w:r w:rsidR="003633F7">
        <w:rPr>
          <w:rFonts w:ascii="Century Gothic" w:hAnsi="Century Gothic"/>
        </w:rPr>
        <w:t xml:space="preserve">at the college’s discretion, </w:t>
      </w:r>
      <w:r w:rsidR="003633F7" w:rsidRPr="0011108A">
        <w:rPr>
          <w:rFonts w:ascii="Century Gothic" w:hAnsi="Century Gothic"/>
        </w:rPr>
        <w:t>subject to a review of available funding and priority group</w:t>
      </w:r>
      <w:r w:rsidR="003633F7">
        <w:rPr>
          <w:rFonts w:ascii="Century Gothic" w:hAnsi="Century Gothic"/>
        </w:rPr>
        <w:t>.</w:t>
      </w:r>
    </w:p>
    <w:bookmarkEnd w:id="3"/>
    <w:p w14:paraId="23B0CDD8" w14:textId="77777777" w:rsidR="00496F74" w:rsidRPr="00764918" w:rsidRDefault="00496F74" w:rsidP="0011108A">
      <w:pPr>
        <w:spacing w:before="120" w:after="120"/>
        <w:ind w:left="720"/>
        <w:rPr>
          <w:rFonts w:ascii="Century Gothic" w:hAnsi="Century Gothic"/>
          <w:sz w:val="12"/>
          <w:szCs w:val="12"/>
        </w:rPr>
      </w:pPr>
    </w:p>
    <w:p w14:paraId="50D5AE4F"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Key Criteria</w:t>
      </w:r>
    </w:p>
    <w:p w14:paraId="308CFA8C"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Any student on an appropriately funded course can be considered for discretionary student support regardless of household income if it is deemed by </w:t>
      </w:r>
      <w:r w:rsidRPr="0011108A">
        <w:rPr>
          <w:rFonts w:ascii="Century Gothic" w:hAnsi="Century Gothic"/>
        </w:rPr>
        <w:lastRenderedPageBreak/>
        <w:t xml:space="preserve">the College that the fund will help support their learning or will avoid them withdrawing from College.  Support in all cases will be awarded subject to the availability of funding and will be </w:t>
      </w:r>
      <w:proofErr w:type="spellStart"/>
      <w:r w:rsidRPr="0011108A">
        <w:rPr>
          <w:rFonts w:ascii="Century Gothic" w:hAnsi="Century Gothic"/>
        </w:rPr>
        <w:t>prioritised</w:t>
      </w:r>
      <w:proofErr w:type="spellEnd"/>
      <w:r w:rsidRPr="0011108A">
        <w:rPr>
          <w:rFonts w:ascii="Century Gothic" w:hAnsi="Century Gothic"/>
        </w:rPr>
        <w:t xml:space="preserve"> as indicated above. The level of award will be dependent on need.   </w:t>
      </w:r>
    </w:p>
    <w:p w14:paraId="2B748B47"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Students on full cost courses are not entitled to financial support under funding council guidelines.</w:t>
      </w:r>
    </w:p>
    <w:p w14:paraId="310FE209"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When applicable, equipment purchased from the fund should be returned by the student when their need is finished and this equipment will be </w:t>
      </w:r>
      <w:proofErr w:type="spellStart"/>
      <w:r w:rsidRPr="0011108A">
        <w:rPr>
          <w:rFonts w:ascii="Century Gothic" w:hAnsi="Century Gothic"/>
        </w:rPr>
        <w:t>utilised</w:t>
      </w:r>
      <w:proofErr w:type="spellEnd"/>
      <w:r w:rsidRPr="0011108A">
        <w:rPr>
          <w:rFonts w:ascii="Century Gothic" w:hAnsi="Century Gothic"/>
        </w:rPr>
        <w:t xml:space="preserve"> to support the wider student body.</w:t>
      </w:r>
    </w:p>
    <w:p w14:paraId="495F326F"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Support with transport costs will be </w:t>
      </w:r>
      <w:proofErr w:type="spellStart"/>
      <w:r w:rsidRPr="0011108A">
        <w:rPr>
          <w:rFonts w:ascii="Century Gothic" w:hAnsi="Century Gothic"/>
        </w:rPr>
        <w:t>prioritised</w:t>
      </w:r>
      <w:proofErr w:type="spellEnd"/>
      <w:r w:rsidRPr="0011108A">
        <w:rPr>
          <w:rFonts w:ascii="Century Gothic" w:hAnsi="Century Gothic"/>
        </w:rPr>
        <w:t xml:space="preserve"> for students living 2 miles or more from College but at the College’s discretion this will be waived for </w:t>
      </w:r>
      <w:r w:rsidR="0090530A" w:rsidRPr="0011108A">
        <w:rPr>
          <w:rFonts w:ascii="Century Gothic" w:hAnsi="Century Gothic"/>
        </w:rPr>
        <w:t>students, where</w:t>
      </w:r>
      <w:r w:rsidRPr="0011108A">
        <w:rPr>
          <w:rFonts w:ascii="Century Gothic" w:hAnsi="Century Gothic"/>
        </w:rPr>
        <w:t xml:space="preserve"> deemed necessary.</w:t>
      </w:r>
      <w:r w:rsidR="0090530A">
        <w:rPr>
          <w:rFonts w:ascii="Century Gothic" w:hAnsi="Century Gothic"/>
        </w:rPr>
        <w:t xml:space="preserve"> </w:t>
      </w:r>
      <w:bookmarkStart w:id="4" w:name="_Hlk137718716"/>
      <w:r w:rsidR="0090530A">
        <w:rPr>
          <w:rFonts w:ascii="Century Gothic" w:hAnsi="Century Gothic"/>
        </w:rPr>
        <w:t>The College will pay the cheapest mode of transport or the best value option.</w:t>
      </w:r>
    </w:p>
    <w:bookmarkEnd w:id="4"/>
    <w:p w14:paraId="641EAAE2"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Support with transport costs will not be made if the applicant is already in receipt of </w:t>
      </w:r>
      <w:proofErr w:type="gramStart"/>
      <w:r w:rsidRPr="0011108A">
        <w:rPr>
          <w:rFonts w:ascii="Century Gothic" w:hAnsi="Century Gothic"/>
        </w:rPr>
        <w:t>third party</w:t>
      </w:r>
      <w:proofErr w:type="gramEnd"/>
      <w:r w:rsidRPr="0011108A">
        <w:rPr>
          <w:rFonts w:ascii="Century Gothic" w:hAnsi="Century Gothic"/>
        </w:rPr>
        <w:t xml:space="preserve"> support from elsewhere, e.g. mobility allowanc</w:t>
      </w:r>
      <w:r w:rsidR="00527025">
        <w:rPr>
          <w:rFonts w:ascii="Century Gothic" w:hAnsi="Century Gothic"/>
        </w:rPr>
        <w:t>e element of Disability Living A</w:t>
      </w:r>
      <w:r w:rsidRPr="0011108A">
        <w:rPr>
          <w:rFonts w:ascii="Century Gothic" w:hAnsi="Century Gothic"/>
        </w:rPr>
        <w:t>llowance/Personal Independence Payments.</w:t>
      </w:r>
    </w:p>
    <w:p w14:paraId="078E82C9" w14:textId="77777777" w:rsidR="00496F74" w:rsidRPr="0011108A" w:rsidRDefault="002736E7" w:rsidP="00C1378B">
      <w:pPr>
        <w:spacing w:before="120" w:after="120"/>
        <w:ind w:left="567"/>
        <w:rPr>
          <w:rFonts w:ascii="Century Gothic" w:hAnsi="Century Gothic"/>
        </w:rPr>
      </w:pPr>
      <w:r>
        <w:rPr>
          <w:rFonts w:ascii="Century Gothic" w:hAnsi="Century Gothic"/>
        </w:rPr>
        <w:t>Child</w:t>
      </w:r>
      <w:r w:rsidR="00496F74" w:rsidRPr="0011108A">
        <w:rPr>
          <w:rFonts w:ascii="Century Gothic" w:hAnsi="Century Gothic"/>
        </w:rPr>
        <w:t xml:space="preserve">care support will normally be limited to £5,000. Exceptions will be </w:t>
      </w:r>
      <w:proofErr w:type="spellStart"/>
      <w:r w:rsidR="00496F74" w:rsidRPr="0011108A">
        <w:rPr>
          <w:rFonts w:ascii="Century Gothic" w:hAnsi="Century Gothic"/>
        </w:rPr>
        <w:t>authorised</w:t>
      </w:r>
      <w:proofErr w:type="spellEnd"/>
      <w:r w:rsidR="00496F74" w:rsidRPr="0011108A">
        <w:rPr>
          <w:rFonts w:ascii="Century Gothic" w:hAnsi="Century Gothic"/>
        </w:rPr>
        <w:t xml:space="preserve"> by the Head of Finance.</w:t>
      </w:r>
    </w:p>
    <w:p w14:paraId="013C14F7" w14:textId="77777777" w:rsidR="00496F74" w:rsidRPr="00764918" w:rsidRDefault="00496F74" w:rsidP="0011108A">
      <w:pPr>
        <w:spacing w:before="120" w:after="120"/>
        <w:ind w:left="720"/>
        <w:rPr>
          <w:rFonts w:ascii="Century Gothic" w:hAnsi="Century Gothic"/>
          <w:b/>
          <w:sz w:val="12"/>
          <w:szCs w:val="12"/>
        </w:rPr>
      </w:pPr>
    </w:p>
    <w:p w14:paraId="78FD0731"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 xml:space="preserve">Application Process </w:t>
      </w:r>
    </w:p>
    <w:p w14:paraId="1E09DD3D" w14:textId="77777777" w:rsidR="00496F74" w:rsidRPr="0011108A" w:rsidRDefault="00496F74" w:rsidP="00C1378B">
      <w:pPr>
        <w:spacing w:before="120" w:after="120"/>
        <w:ind w:left="567"/>
        <w:rPr>
          <w:rFonts w:ascii="Century Gothic" w:hAnsi="Century Gothic"/>
        </w:rPr>
      </w:pPr>
      <w:r w:rsidRPr="003633F7">
        <w:rPr>
          <w:rFonts w:ascii="Century Gothic" w:hAnsi="Century Gothic"/>
        </w:rPr>
        <w:t>All applications must be made on the relevant application form</w:t>
      </w:r>
      <w:r w:rsidR="002736E7" w:rsidRPr="003633F7">
        <w:rPr>
          <w:rFonts w:ascii="Century Gothic" w:hAnsi="Century Gothic"/>
        </w:rPr>
        <w:t>.</w:t>
      </w:r>
    </w:p>
    <w:p w14:paraId="7B792487"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All applicants will be required to provide evidence to verify their eligibility for support.    </w:t>
      </w:r>
    </w:p>
    <w:p w14:paraId="717B5829" w14:textId="77777777" w:rsidR="00504777" w:rsidRDefault="00496F74" w:rsidP="0080734C">
      <w:pPr>
        <w:spacing w:before="120" w:after="120"/>
        <w:ind w:left="567"/>
        <w:rPr>
          <w:rFonts w:ascii="Century Gothic" w:hAnsi="Century Gothic"/>
        </w:rPr>
      </w:pPr>
      <w:r w:rsidRPr="0011108A">
        <w:rPr>
          <w:rFonts w:ascii="Century Gothic" w:hAnsi="Century Gothic"/>
        </w:rPr>
        <w:t xml:space="preserve">Where required, evidence of income will include any source of household income from employment, investment and benefits. This information will be self-declared but also evidenced by P60s, wage slips, </w:t>
      </w:r>
      <w:r w:rsidR="002736E7">
        <w:rPr>
          <w:rFonts w:ascii="Century Gothic" w:hAnsi="Century Gothic"/>
        </w:rPr>
        <w:t xml:space="preserve">Universal Credit statements, </w:t>
      </w:r>
      <w:r w:rsidRPr="0011108A">
        <w:rPr>
          <w:rFonts w:ascii="Century Gothic" w:hAnsi="Century Gothic"/>
        </w:rPr>
        <w:t xml:space="preserve">tax credit award notifications, letters of confirmation of benefits from the job </w:t>
      </w:r>
      <w:proofErr w:type="spellStart"/>
      <w:r w:rsidRPr="0011108A">
        <w:rPr>
          <w:rFonts w:ascii="Century Gothic" w:hAnsi="Century Gothic"/>
        </w:rPr>
        <w:t>centre</w:t>
      </w:r>
      <w:proofErr w:type="spellEnd"/>
      <w:r w:rsidRPr="0011108A">
        <w:rPr>
          <w:rFonts w:ascii="Century Gothic" w:hAnsi="Century Gothic"/>
        </w:rPr>
        <w:t xml:space="preserve"> or DWP, or a Self- Assessment Tax Return form or certified accounts for those self-employed. </w:t>
      </w:r>
      <w:r w:rsidR="0080734C">
        <w:rPr>
          <w:rFonts w:ascii="Century Gothic" w:hAnsi="Century Gothic"/>
        </w:rPr>
        <w:t xml:space="preserve">Changes to 16-19 Bursary Fund guidelines in 2023-24 states evidence will not be required if household circumstances have not changed from the previous year providing the student signs and dates a self-declaration form. </w:t>
      </w:r>
      <w:bookmarkStart w:id="5" w:name="_Hlk137717916"/>
      <w:r w:rsidR="0080734C">
        <w:rPr>
          <w:rFonts w:ascii="Century Gothic" w:hAnsi="Century Gothic"/>
        </w:rPr>
        <w:t xml:space="preserve">This is only relevant to 16-19 bursary </w:t>
      </w:r>
      <w:r w:rsidR="00446F7C">
        <w:rPr>
          <w:rFonts w:ascii="Century Gothic" w:hAnsi="Century Gothic"/>
        </w:rPr>
        <w:t>applications; other support funds remain unchanged and evidence will be required annually.</w:t>
      </w:r>
    </w:p>
    <w:bookmarkEnd w:id="5"/>
    <w:p w14:paraId="23F20652" w14:textId="77777777" w:rsidR="00496F74" w:rsidRPr="0011108A" w:rsidRDefault="002736E7" w:rsidP="00C1378B">
      <w:pPr>
        <w:spacing w:before="120" w:after="120"/>
        <w:ind w:left="567"/>
        <w:rPr>
          <w:rFonts w:ascii="Century Gothic" w:hAnsi="Century Gothic"/>
        </w:rPr>
      </w:pPr>
      <w:r>
        <w:rPr>
          <w:rFonts w:ascii="Century Gothic" w:hAnsi="Century Gothic"/>
        </w:rPr>
        <w:t xml:space="preserve">For students in care or a care leaver, written confirmation of their current or previous looked after status from the relevant local authority.  </w:t>
      </w:r>
      <w:r w:rsidR="00496F74" w:rsidRPr="0011108A">
        <w:rPr>
          <w:rFonts w:ascii="Century Gothic" w:hAnsi="Century Gothic"/>
        </w:rPr>
        <w:t xml:space="preserve">Applicants will be required to give permission for this information to be verified before the College progresses the application. </w:t>
      </w:r>
    </w:p>
    <w:p w14:paraId="16E94126" w14:textId="77777777" w:rsidR="00496F74" w:rsidRPr="00764918" w:rsidRDefault="00496F74" w:rsidP="0011108A">
      <w:pPr>
        <w:spacing w:before="120" w:after="120"/>
        <w:ind w:left="720" w:hanging="720"/>
        <w:rPr>
          <w:rFonts w:ascii="Century Gothic" w:hAnsi="Century Gothic"/>
          <w:sz w:val="12"/>
          <w:szCs w:val="12"/>
        </w:rPr>
      </w:pPr>
    </w:p>
    <w:p w14:paraId="0D74FB9D"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Assessment</w:t>
      </w:r>
    </w:p>
    <w:p w14:paraId="5BE58156"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Applications will be assessed by staff employed by the College in accordance with funding council guidance.  The </w:t>
      </w:r>
      <w:r w:rsidR="002736E7">
        <w:rPr>
          <w:rFonts w:ascii="Century Gothic" w:hAnsi="Century Gothic"/>
        </w:rPr>
        <w:t>Finance Business Partner</w:t>
      </w:r>
      <w:r w:rsidRPr="0011108A">
        <w:rPr>
          <w:rFonts w:ascii="Century Gothic" w:hAnsi="Century Gothic"/>
        </w:rPr>
        <w:t xml:space="preserve"> </w:t>
      </w:r>
      <w:r w:rsidR="002736E7">
        <w:rPr>
          <w:rFonts w:ascii="Century Gothic" w:hAnsi="Century Gothic"/>
        </w:rPr>
        <w:t>or/and</w:t>
      </w:r>
      <w:r w:rsidRPr="0011108A">
        <w:rPr>
          <w:rFonts w:ascii="Century Gothic" w:hAnsi="Century Gothic"/>
        </w:rPr>
        <w:t xml:space="preserve"> Head of Finance, will approve recommendations before applicants are notified of the decision. Awards from the Apprenticeship Student Support fund will need to be approved by the Trustees of the fund.</w:t>
      </w:r>
    </w:p>
    <w:p w14:paraId="0E9FAF24"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Documentary evidence to support applications will be checked and copies </w:t>
      </w:r>
      <w:r w:rsidRPr="0011108A">
        <w:rPr>
          <w:rFonts w:ascii="Century Gothic" w:hAnsi="Century Gothic"/>
        </w:rPr>
        <w:lastRenderedPageBreak/>
        <w:t>retained by the College for audit purposes.</w:t>
      </w:r>
    </w:p>
    <w:p w14:paraId="1F0EA4F6"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The College aims to inform all applicants in writing of the outcome of their application within 14 working days from receipt of the fully completed documentation. </w:t>
      </w:r>
    </w:p>
    <w:p w14:paraId="0FDB43A4"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The team will assess the eligibility of each application, and make decisions on the level of award to be given. They will also decide the type of support to be offered (in kind or cash) and the frequency of the payments to be made. Payment arrangements can be reviewed when either requested by the applicant or if the College feels it appropriate to do so in order to support continued participation in learning. </w:t>
      </w:r>
    </w:p>
    <w:p w14:paraId="69BEAEFC" w14:textId="77777777" w:rsidR="00496F74" w:rsidRPr="0011108A" w:rsidRDefault="00496F74" w:rsidP="00C1378B">
      <w:pPr>
        <w:spacing w:before="120" w:after="120"/>
        <w:ind w:left="567"/>
        <w:rPr>
          <w:rFonts w:ascii="Century Gothic" w:hAnsi="Century Gothic"/>
        </w:rPr>
      </w:pPr>
      <w:r w:rsidRPr="00235C6F">
        <w:rPr>
          <w:rFonts w:ascii="Century Gothic" w:hAnsi="Century Gothic"/>
        </w:rPr>
        <w:t>Positive assessments will be made in date order received alongside a review of available funds and priorities. Some applicants in lower priority groups may be placed on a waiting list until higher priority cases are considered.</w:t>
      </w:r>
    </w:p>
    <w:p w14:paraId="534BF387" w14:textId="77777777" w:rsidR="00496F74" w:rsidRPr="00764918" w:rsidRDefault="00496F74" w:rsidP="0011108A">
      <w:pPr>
        <w:pStyle w:val="ListParagraph"/>
        <w:spacing w:before="120" w:after="120"/>
        <w:rPr>
          <w:rFonts w:ascii="Century Gothic" w:hAnsi="Century Gothic"/>
          <w:b/>
          <w:sz w:val="12"/>
          <w:szCs w:val="12"/>
        </w:rPr>
      </w:pPr>
    </w:p>
    <w:p w14:paraId="23CA7728"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 xml:space="preserve">Payments </w:t>
      </w:r>
    </w:p>
    <w:p w14:paraId="294A0FB3"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There will be a presumption that support will be provided in kind or payments will be made for specific goods or services (e.g. uniform or transport), direct to the supplier.   </w:t>
      </w:r>
    </w:p>
    <w:p w14:paraId="19491B86"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Cash payments or transfer of funds to a bank account may be taken into account as income by the Job Centre.  It is recommended that applicants seek individual advice from the special benefits advisor at the Job Centre before accepting any cash payments. </w:t>
      </w:r>
    </w:p>
    <w:p w14:paraId="24B1A0D3"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Where a cash payment is deemed to be necessary the preference will be to make payments by BACS directly into the student’s bank account, where this is practical. </w:t>
      </w:r>
    </w:p>
    <w:p w14:paraId="4D737A85"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Where a student has submitted an application for either the vulnerable or discretionary bursary they may be awarded provisional/emergency support pending the approval of that application.  Provisional/emergency payments will only be made where absolutely necessary and where a preliminary review of the student’s application indicates that they meet eligibility criteria for one of the types of support.  </w:t>
      </w:r>
    </w:p>
    <w:p w14:paraId="62301F2D" w14:textId="77777777" w:rsidR="00496F74" w:rsidRPr="00764918" w:rsidRDefault="00496F74" w:rsidP="0011108A">
      <w:pPr>
        <w:spacing w:before="120" w:after="120"/>
        <w:ind w:left="720" w:hanging="720"/>
        <w:rPr>
          <w:rFonts w:ascii="Century Gothic" w:hAnsi="Century Gothic"/>
          <w:sz w:val="12"/>
          <w:szCs w:val="12"/>
        </w:rPr>
      </w:pPr>
    </w:p>
    <w:p w14:paraId="6B28D989"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 xml:space="preserve">Participation </w:t>
      </w:r>
    </w:p>
    <w:p w14:paraId="192E54F5"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Payment of bursaries and student support will be conditional upon a range of factors. This will include regular attendance, satisfactory </w:t>
      </w:r>
      <w:proofErr w:type="spellStart"/>
      <w:r w:rsidRPr="0011108A">
        <w:rPr>
          <w:rFonts w:ascii="Century Gothic" w:hAnsi="Century Gothic"/>
        </w:rPr>
        <w:t>behaviour</w:t>
      </w:r>
      <w:proofErr w:type="spellEnd"/>
      <w:r w:rsidRPr="0011108A">
        <w:rPr>
          <w:rFonts w:ascii="Century Gothic" w:hAnsi="Century Gothic"/>
        </w:rPr>
        <w:t xml:space="preserve"> and completion of coursework, assignments and formal assessments.</w:t>
      </w:r>
    </w:p>
    <w:p w14:paraId="217DFBF8"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All students are expected to maintain a minimum level of attendance in accordance with the College policy to continue to be eligible for support. Attendance will be monitored regularly. </w:t>
      </w:r>
      <w:proofErr w:type="spellStart"/>
      <w:r w:rsidRPr="0011108A">
        <w:rPr>
          <w:rFonts w:ascii="Century Gothic" w:hAnsi="Century Gothic"/>
        </w:rPr>
        <w:t>Authorised</w:t>
      </w:r>
      <w:proofErr w:type="spellEnd"/>
      <w:r w:rsidRPr="0011108A">
        <w:rPr>
          <w:rFonts w:ascii="Century Gothic" w:hAnsi="Century Gothic"/>
        </w:rPr>
        <w:t xml:space="preserve"> absence will be classified as attendance. Expected attendance is 100% and if it falls below 95% then support may be reduced accordingly.</w:t>
      </w:r>
    </w:p>
    <w:p w14:paraId="79381F13"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If the conditions of payment are not met, then awards may be suspended or frozen temporarily until conditions are met.  The student will be told of the reasons of the temporary suspension and what they are required to do.  If the conditions of payment continue to be unmet, the student will receive a written warning.  Continued non-compliance after the written warning will result in any </w:t>
      </w:r>
      <w:r w:rsidRPr="0011108A">
        <w:rPr>
          <w:rFonts w:ascii="Century Gothic" w:hAnsi="Century Gothic"/>
        </w:rPr>
        <w:lastRenderedPageBreak/>
        <w:t xml:space="preserve">outstanding support payments being withdrawn.  The student can re-apply for support in the event of it being withdrawn.  The College will want to see evidence of compliance of the conditions before approving support. </w:t>
      </w:r>
    </w:p>
    <w:p w14:paraId="790D0EC4" w14:textId="77777777" w:rsidR="00496F74" w:rsidRPr="00764918" w:rsidRDefault="00496F74" w:rsidP="0011108A">
      <w:pPr>
        <w:spacing w:before="120" w:after="120"/>
        <w:ind w:left="720" w:hanging="720"/>
        <w:rPr>
          <w:rFonts w:ascii="Century Gothic" w:hAnsi="Century Gothic"/>
          <w:sz w:val="12"/>
          <w:szCs w:val="12"/>
        </w:rPr>
      </w:pPr>
    </w:p>
    <w:p w14:paraId="04FC6094"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 xml:space="preserve">Appeals </w:t>
      </w:r>
      <w:r w:rsidRPr="0011108A">
        <w:rPr>
          <w:rFonts w:ascii="Century Gothic" w:hAnsi="Century Gothic"/>
          <w:b/>
        </w:rPr>
        <w:tab/>
        <w:t xml:space="preserve"> </w:t>
      </w:r>
    </w:p>
    <w:p w14:paraId="6111CC7B" w14:textId="77777777" w:rsidR="0090530A" w:rsidRPr="0090530A" w:rsidRDefault="00496F74" w:rsidP="0090530A">
      <w:pPr>
        <w:spacing w:before="120" w:after="120"/>
        <w:ind w:left="567"/>
        <w:rPr>
          <w:rFonts w:ascii="Century Gothic" w:hAnsi="Century Gothic"/>
        </w:rPr>
      </w:pPr>
      <w:bookmarkStart w:id="6" w:name="_Hlk137657387"/>
      <w:r w:rsidRPr="0011108A">
        <w:rPr>
          <w:rFonts w:ascii="Century Gothic" w:hAnsi="Century Gothic"/>
        </w:rPr>
        <w:t xml:space="preserve">Applicants may appeal in writing against the decision on awarding of support </w:t>
      </w:r>
      <w:r w:rsidRPr="003633F7">
        <w:rPr>
          <w:rFonts w:ascii="Century Gothic" w:hAnsi="Century Gothic"/>
        </w:rPr>
        <w:t xml:space="preserve">by </w:t>
      </w:r>
      <w:r w:rsidR="00EA74A0" w:rsidRPr="003633F7">
        <w:rPr>
          <w:rFonts w:ascii="Century Gothic" w:hAnsi="Century Gothic"/>
        </w:rPr>
        <w:t xml:space="preserve">emailing the Head of Finance at </w:t>
      </w:r>
      <w:hyperlink r:id="rId9" w:history="1">
        <w:r w:rsidR="00EA74A0" w:rsidRPr="003633F7">
          <w:rPr>
            <w:rStyle w:val="Hyperlink"/>
            <w:rFonts w:ascii="Century Gothic" w:hAnsi="Century Gothic"/>
          </w:rPr>
          <w:t>studentfinance@eastcoast.ac.uk</w:t>
        </w:r>
      </w:hyperlink>
      <w:r w:rsidR="00EA74A0">
        <w:rPr>
          <w:rFonts w:ascii="Century Gothic" w:hAnsi="Century Gothic"/>
        </w:rPr>
        <w:t xml:space="preserve">  </w:t>
      </w:r>
      <w:bookmarkEnd w:id="6"/>
    </w:p>
    <w:p w14:paraId="02DE65CD"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Data Protection</w:t>
      </w:r>
    </w:p>
    <w:p w14:paraId="28F41828"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All partners</w:t>
      </w:r>
      <w:r w:rsidR="00527025">
        <w:rPr>
          <w:rFonts w:ascii="Century Gothic" w:hAnsi="Century Gothic"/>
        </w:rPr>
        <w:t xml:space="preserve"> under this P</w:t>
      </w:r>
      <w:r w:rsidRPr="0011108A">
        <w:rPr>
          <w:rFonts w:ascii="Century Gothic" w:hAnsi="Century Gothic"/>
        </w:rPr>
        <w:t>olicy agree to share data and information in order to verify a person’s eligibility and to verify the position for any student that moves between providers during the year.</w:t>
      </w:r>
    </w:p>
    <w:p w14:paraId="374F703B"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The information contained within the application will be treated as confidential and only shared where necessary to progress an application.</w:t>
      </w:r>
    </w:p>
    <w:p w14:paraId="7D914CAA"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Hard copy information and information stored electronically associated with applications, decisions and panels will be kept to satisfy funding council and College audit expectations.  Any personal information that is kept will be kept securely and for a period of 7 years.</w:t>
      </w:r>
    </w:p>
    <w:p w14:paraId="4A370FAA" w14:textId="77777777" w:rsidR="00496F74" w:rsidRPr="0011108A" w:rsidRDefault="00496F74" w:rsidP="00527025">
      <w:pPr>
        <w:spacing w:before="120" w:after="120"/>
        <w:ind w:left="567"/>
        <w:rPr>
          <w:rFonts w:ascii="Century Gothic" w:hAnsi="Century Gothic"/>
        </w:rPr>
      </w:pPr>
      <w:r w:rsidRPr="0011108A">
        <w:rPr>
          <w:rFonts w:ascii="Century Gothic" w:hAnsi="Century Gothic"/>
        </w:rPr>
        <w:t>East Coast College has produced a privacy notice for student</w:t>
      </w:r>
      <w:r w:rsidR="00527025">
        <w:rPr>
          <w:rFonts w:ascii="Century Gothic" w:hAnsi="Century Gothic"/>
        </w:rPr>
        <w:t>s</w:t>
      </w:r>
      <w:r w:rsidRPr="0011108A">
        <w:rPr>
          <w:rFonts w:ascii="Century Gothic" w:hAnsi="Century Gothic"/>
        </w:rPr>
        <w:t xml:space="preserve"> which is in accordance with the GDPR and the Data Protection Act 2018. The privacy notice is available on request and can be found on the College website at </w:t>
      </w:r>
      <w:hyperlink r:id="rId10" w:history="1">
        <w:r w:rsidRPr="0011108A">
          <w:rPr>
            <w:rFonts w:ascii="Century Gothic" w:hAnsi="Century Gothic"/>
          </w:rPr>
          <w:t>www.eastcoast.ac.uk/legal</w:t>
        </w:r>
      </w:hyperlink>
      <w:r w:rsidR="00527025">
        <w:rPr>
          <w:rFonts w:ascii="Century Gothic" w:hAnsi="Century Gothic"/>
        </w:rPr>
        <w:t xml:space="preserve"> </w:t>
      </w:r>
      <w:r w:rsidRPr="0011108A">
        <w:rPr>
          <w:rFonts w:ascii="Century Gothic" w:hAnsi="Century Gothic"/>
        </w:rPr>
        <w:t xml:space="preserve"> If you have any questions about this notice or the ways in which we use your personal information, please contact our Data Protection Officer at </w:t>
      </w:r>
      <w:r w:rsidR="00527025">
        <w:rPr>
          <w:rFonts w:ascii="Century Gothic" w:hAnsi="Century Gothic"/>
        </w:rPr>
        <w:t>Rotterdam Road, Lowestoft NR32 2PJ</w:t>
      </w:r>
      <w:r w:rsidRPr="0011108A">
        <w:rPr>
          <w:rFonts w:ascii="Century Gothic" w:hAnsi="Century Gothic"/>
        </w:rPr>
        <w:t xml:space="preserve"> or</w:t>
      </w:r>
      <w:r w:rsidR="007325B4" w:rsidRPr="0011108A">
        <w:rPr>
          <w:rFonts w:ascii="Century Gothic" w:hAnsi="Century Gothic"/>
        </w:rPr>
        <w:t xml:space="preserve"> </w:t>
      </w:r>
      <w:hyperlink r:id="rId11" w:history="1">
        <w:r w:rsidR="007325B4" w:rsidRPr="0011108A">
          <w:rPr>
            <w:rStyle w:val="Hyperlink"/>
            <w:rFonts w:ascii="Century Gothic" w:hAnsi="Century Gothic"/>
          </w:rPr>
          <w:t>dataprotection@eastcoast.ac.uk</w:t>
        </w:r>
      </w:hyperlink>
      <w:r w:rsidR="007325B4" w:rsidRPr="0011108A">
        <w:rPr>
          <w:rFonts w:ascii="Century Gothic" w:hAnsi="Century Gothic"/>
        </w:rPr>
        <w:t xml:space="preserve"> </w:t>
      </w:r>
      <w:r w:rsidRPr="0011108A">
        <w:rPr>
          <w:rFonts w:ascii="Century Gothic" w:hAnsi="Century Gothic"/>
        </w:rPr>
        <w:t xml:space="preserve"> </w:t>
      </w:r>
    </w:p>
    <w:p w14:paraId="3D60DAFA" w14:textId="77777777" w:rsidR="00496F74" w:rsidRPr="00764918" w:rsidRDefault="00496F74" w:rsidP="0011108A">
      <w:pPr>
        <w:spacing w:before="120" w:after="120"/>
        <w:ind w:left="720" w:hanging="720"/>
        <w:rPr>
          <w:rFonts w:ascii="Century Gothic" w:hAnsi="Century Gothic"/>
          <w:sz w:val="12"/>
          <w:szCs w:val="12"/>
        </w:rPr>
      </w:pPr>
    </w:p>
    <w:p w14:paraId="47BD8A14" w14:textId="77777777" w:rsidR="00496F74" w:rsidRPr="0011108A" w:rsidRDefault="00764918"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Re</w:t>
      </w:r>
      <w:r>
        <w:rPr>
          <w:rFonts w:ascii="Century Gothic" w:hAnsi="Century Gothic"/>
          <w:b/>
        </w:rPr>
        <w:t>p</w:t>
      </w:r>
      <w:r w:rsidRPr="0011108A">
        <w:rPr>
          <w:rFonts w:ascii="Century Gothic" w:hAnsi="Century Gothic"/>
          <w:b/>
        </w:rPr>
        <w:t>orting</w:t>
      </w:r>
    </w:p>
    <w:p w14:paraId="4D66F243"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Use of the funds will be reported periodically throughout the year to the Senior Leadership team. At the year end the College will report the use of the ESFA and ESFA funds in accordance with funding council requirements. The use of the funds will also be audited at year end if required by the funding council.</w:t>
      </w:r>
    </w:p>
    <w:p w14:paraId="0168DBBF"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Use of the Apprenticeship Support Fund will be reported at least annually to the College </w:t>
      </w:r>
      <w:r w:rsidR="0077004B">
        <w:rPr>
          <w:rFonts w:ascii="Century Gothic" w:hAnsi="Century Gothic"/>
        </w:rPr>
        <w:t>Corporation</w:t>
      </w:r>
      <w:r w:rsidRPr="0011108A">
        <w:rPr>
          <w:rFonts w:ascii="Century Gothic" w:hAnsi="Century Gothic"/>
        </w:rPr>
        <w:t xml:space="preserve"> through the Finance and General Purposes Committee.</w:t>
      </w:r>
    </w:p>
    <w:p w14:paraId="2EC2D4FA" w14:textId="77777777" w:rsidR="00496F74" w:rsidRPr="0011108A" w:rsidRDefault="00496F74" w:rsidP="00C1378B">
      <w:pPr>
        <w:spacing w:before="120" w:after="120"/>
        <w:ind w:left="567"/>
        <w:rPr>
          <w:rFonts w:ascii="Century Gothic" w:hAnsi="Century Gothic"/>
        </w:rPr>
      </w:pPr>
      <w:r w:rsidRPr="0011108A">
        <w:rPr>
          <w:rFonts w:ascii="Century Gothic" w:hAnsi="Century Gothic"/>
        </w:rPr>
        <w:t xml:space="preserve">Use of all funds will be </w:t>
      </w:r>
      <w:proofErr w:type="spellStart"/>
      <w:r w:rsidRPr="0011108A">
        <w:rPr>
          <w:rFonts w:ascii="Century Gothic" w:hAnsi="Century Gothic"/>
        </w:rPr>
        <w:t>analysed</w:t>
      </w:r>
      <w:proofErr w:type="spellEnd"/>
      <w:r w:rsidRPr="0011108A">
        <w:rPr>
          <w:rFonts w:ascii="Century Gothic" w:hAnsi="Century Gothic"/>
        </w:rPr>
        <w:t xml:space="preserve"> for equality and diversity information and reported accordingly.</w:t>
      </w:r>
    </w:p>
    <w:p w14:paraId="03714335" w14:textId="77777777" w:rsidR="00496F74" w:rsidRPr="00764918" w:rsidRDefault="00496F74" w:rsidP="0011108A">
      <w:pPr>
        <w:pStyle w:val="ListParagraph"/>
        <w:spacing w:before="120" w:after="120"/>
        <w:ind w:left="1134"/>
        <w:rPr>
          <w:rFonts w:ascii="Century Gothic" w:hAnsi="Century Gothic"/>
          <w:sz w:val="12"/>
          <w:szCs w:val="12"/>
        </w:rPr>
      </w:pPr>
    </w:p>
    <w:p w14:paraId="2B2BF2B4"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East Coast College Apprenticeship Support Fund</w:t>
      </w:r>
    </w:p>
    <w:p w14:paraId="500AA630" w14:textId="77777777" w:rsidR="00496F74" w:rsidRDefault="00496F74" w:rsidP="00C1378B">
      <w:pPr>
        <w:spacing w:before="120" w:after="120"/>
        <w:ind w:left="567"/>
        <w:rPr>
          <w:rFonts w:ascii="Century Gothic" w:hAnsi="Century Gothic"/>
        </w:rPr>
      </w:pPr>
      <w:r w:rsidRPr="0011108A">
        <w:rPr>
          <w:rFonts w:ascii="Century Gothic" w:hAnsi="Century Gothic"/>
        </w:rPr>
        <w:t xml:space="preserve">The East Coast College Apprenticeship Support fund is funded from monies donated to the College. </w:t>
      </w:r>
      <w:r w:rsidR="006579CB" w:rsidRPr="00AF41A3">
        <w:rPr>
          <w:rFonts w:ascii="Century Gothic" w:hAnsi="Century Gothic"/>
        </w:rPr>
        <w:t xml:space="preserve">Students are assessed using the same criteria as the Discretionary Learner Support Fund and awarded support based on need. </w:t>
      </w:r>
      <w:r w:rsidRPr="0011108A">
        <w:rPr>
          <w:rFonts w:ascii="Century Gothic" w:hAnsi="Century Gothic"/>
        </w:rPr>
        <w:t>Due to the limited nature of the fund, awards from this element are strictly limited and as a consequence the maximum award is £1,200, although most awards will be considerably less than this amount.</w:t>
      </w:r>
    </w:p>
    <w:p w14:paraId="439669E0" w14:textId="77777777" w:rsidR="0077004B" w:rsidRPr="00764918" w:rsidRDefault="0077004B" w:rsidP="00C1378B">
      <w:pPr>
        <w:spacing w:before="120" w:after="120"/>
        <w:ind w:left="567"/>
        <w:rPr>
          <w:rFonts w:ascii="Century Gothic" w:hAnsi="Century Gothic"/>
          <w:sz w:val="12"/>
          <w:szCs w:val="12"/>
        </w:rPr>
      </w:pPr>
    </w:p>
    <w:p w14:paraId="7C687DDA" w14:textId="77777777" w:rsidR="0077004B" w:rsidRPr="0077004B" w:rsidRDefault="0077004B" w:rsidP="0077004B">
      <w:pPr>
        <w:pStyle w:val="ListParagraph"/>
        <w:numPr>
          <w:ilvl w:val="0"/>
          <w:numId w:val="15"/>
        </w:numPr>
        <w:spacing w:before="120" w:after="120"/>
        <w:ind w:left="567" w:hanging="567"/>
        <w:rPr>
          <w:rFonts w:ascii="Century Gothic" w:hAnsi="Century Gothic"/>
          <w:b/>
        </w:rPr>
      </w:pPr>
      <w:r w:rsidRPr="0077004B">
        <w:rPr>
          <w:rFonts w:ascii="Century Gothic" w:hAnsi="Century Gothic"/>
          <w:b/>
        </w:rPr>
        <w:t xml:space="preserve">Kirkley </w:t>
      </w:r>
      <w:proofErr w:type="spellStart"/>
      <w:r w:rsidRPr="0077004B">
        <w:rPr>
          <w:rFonts w:ascii="Century Gothic" w:hAnsi="Century Gothic"/>
          <w:b/>
        </w:rPr>
        <w:t>Poors</w:t>
      </w:r>
      <w:proofErr w:type="spellEnd"/>
      <w:r w:rsidRPr="0077004B">
        <w:rPr>
          <w:rFonts w:ascii="Century Gothic" w:hAnsi="Century Gothic"/>
          <w:b/>
        </w:rPr>
        <w:t xml:space="preserve"> Land Estate Fund</w:t>
      </w:r>
    </w:p>
    <w:p w14:paraId="4FB11F56" w14:textId="77777777" w:rsidR="0077004B" w:rsidRDefault="0077004B" w:rsidP="0077004B">
      <w:pPr>
        <w:pStyle w:val="ListParagraph"/>
        <w:spacing w:after="120"/>
        <w:ind w:left="567" w:firstLine="0"/>
        <w:rPr>
          <w:rFonts w:ascii="Century Gothic" w:hAnsi="Century Gothic"/>
        </w:rPr>
      </w:pPr>
      <w:bookmarkStart w:id="7" w:name="_Hlk137716530"/>
      <w:r w:rsidRPr="00AF41A3">
        <w:rPr>
          <w:rFonts w:ascii="Century Gothic" w:hAnsi="Century Gothic"/>
        </w:rPr>
        <w:t xml:space="preserve">This is a grant </w:t>
      </w:r>
      <w:r w:rsidR="00C430B3">
        <w:rPr>
          <w:rFonts w:ascii="Century Gothic" w:hAnsi="Century Gothic"/>
        </w:rPr>
        <w:t>awarded</w:t>
      </w:r>
      <w:r w:rsidR="00C142C5">
        <w:rPr>
          <w:rFonts w:ascii="Century Gothic" w:hAnsi="Century Gothic"/>
        </w:rPr>
        <w:t xml:space="preserve"> by the Kirkley Poor’s Land Estate trust</w:t>
      </w:r>
      <w:r w:rsidRPr="00AF41A3">
        <w:rPr>
          <w:rFonts w:ascii="Century Gothic" w:hAnsi="Century Gothic"/>
        </w:rPr>
        <w:t xml:space="preserve"> to the College to </w:t>
      </w:r>
      <w:r w:rsidRPr="00AF41A3">
        <w:rPr>
          <w:rFonts w:ascii="Century Gothic" w:hAnsi="Century Gothic"/>
        </w:rPr>
        <w:lastRenderedPageBreak/>
        <w:t xml:space="preserve">support students </w:t>
      </w:r>
      <w:r w:rsidR="006579CB">
        <w:rPr>
          <w:rFonts w:ascii="Century Gothic" w:hAnsi="Century Gothic"/>
        </w:rPr>
        <w:t xml:space="preserve">for the relief of </w:t>
      </w:r>
      <w:r w:rsidRPr="00AF41A3">
        <w:rPr>
          <w:rFonts w:ascii="Century Gothic" w:hAnsi="Century Gothic"/>
        </w:rPr>
        <w:t>need</w:t>
      </w:r>
      <w:r w:rsidR="006579CB">
        <w:rPr>
          <w:rFonts w:ascii="Century Gothic" w:hAnsi="Century Gothic"/>
        </w:rPr>
        <w:t>,</w:t>
      </w:r>
      <w:r w:rsidRPr="00AF41A3">
        <w:rPr>
          <w:rFonts w:ascii="Century Gothic" w:hAnsi="Century Gothic"/>
        </w:rPr>
        <w:t xml:space="preserve"> hardship </w:t>
      </w:r>
      <w:r w:rsidR="006579CB">
        <w:rPr>
          <w:rFonts w:ascii="Century Gothic" w:hAnsi="Century Gothic"/>
        </w:rPr>
        <w:t xml:space="preserve">or distress living </w:t>
      </w:r>
      <w:r w:rsidRPr="00AF41A3">
        <w:rPr>
          <w:rFonts w:ascii="Century Gothic" w:hAnsi="Century Gothic"/>
        </w:rPr>
        <w:t xml:space="preserve">within the boundary of the ancient Parish of Kirkley. </w:t>
      </w:r>
      <w:bookmarkEnd w:id="7"/>
      <w:r w:rsidRPr="00AF41A3">
        <w:rPr>
          <w:rFonts w:ascii="Century Gothic" w:hAnsi="Century Gothic"/>
        </w:rPr>
        <w:t xml:space="preserve"> Students are assessed using the same criteria as the Discretionary Learner Support Fund and awarded support based on need. An annual </w:t>
      </w:r>
      <w:r>
        <w:rPr>
          <w:rFonts w:ascii="Century Gothic" w:hAnsi="Century Gothic"/>
        </w:rPr>
        <w:t xml:space="preserve">reconciliation of spend is reported to the Kirkley </w:t>
      </w:r>
      <w:proofErr w:type="spellStart"/>
      <w:r>
        <w:rPr>
          <w:rFonts w:ascii="Century Gothic" w:hAnsi="Century Gothic"/>
        </w:rPr>
        <w:t>Poors</w:t>
      </w:r>
      <w:proofErr w:type="spellEnd"/>
      <w:r>
        <w:rPr>
          <w:rFonts w:ascii="Century Gothic" w:hAnsi="Century Gothic"/>
        </w:rPr>
        <w:t xml:space="preserve"> Land Estate Fund Trustees.</w:t>
      </w:r>
    </w:p>
    <w:p w14:paraId="590C0BEB" w14:textId="77777777" w:rsidR="00764918" w:rsidRPr="00AF41A3" w:rsidRDefault="00764918" w:rsidP="0077004B">
      <w:pPr>
        <w:pStyle w:val="ListParagraph"/>
        <w:spacing w:after="120"/>
        <w:ind w:left="567" w:firstLine="0"/>
        <w:rPr>
          <w:rFonts w:ascii="Century Gothic" w:hAnsi="Century Gothic"/>
        </w:rPr>
      </w:pPr>
    </w:p>
    <w:p w14:paraId="3E3222DE" w14:textId="77777777" w:rsidR="00496F74" w:rsidRPr="0011108A" w:rsidRDefault="00496F74" w:rsidP="0011108A">
      <w:pPr>
        <w:pStyle w:val="ListParagraph"/>
        <w:numPr>
          <w:ilvl w:val="0"/>
          <w:numId w:val="15"/>
        </w:numPr>
        <w:spacing w:before="120" w:after="120"/>
        <w:ind w:left="567" w:hanging="567"/>
        <w:rPr>
          <w:rFonts w:ascii="Century Gothic" w:hAnsi="Century Gothic"/>
          <w:b/>
        </w:rPr>
      </w:pPr>
      <w:r w:rsidRPr="0011108A">
        <w:rPr>
          <w:rFonts w:ascii="Century Gothic" w:hAnsi="Century Gothic"/>
          <w:b/>
        </w:rPr>
        <w:t xml:space="preserve">Equal Opportunities </w:t>
      </w:r>
    </w:p>
    <w:p w14:paraId="24707917" w14:textId="77777777" w:rsidR="00973C8C" w:rsidRPr="0011108A" w:rsidRDefault="007325B4" w:rsidP="00C1378B">
      <w:pPr>
        <w:spacing w:before="120" w:after="120"/>
        <w:ind w:left="567"/>
        <w:rPr>
          <w:rFonts w:ascii="Century Gothic" w:hAnsi="Century Gothic"/>
        </w:rPr>
      </w:pPr>
      <w:r w:rsidRPr="0011108A">
        <w:rPr>
          <w:rFonts w:ascii="Century Gothic" w:hAnsi="Century Gothic"/>
        </w:rPr>
        <w:t>All aspects of the applications process and associated decisions will be managed with due regard to equal opportunities legislation and the College’s Equality and Diversity policy.</w:t>
      </w:r>
    </w:p>
    <w:p w14:paraId="09E2240D" w14:textId="77777777" w:rsidR="006A6BF8" w:rsidRPr="0011108A" w:rsidRDefault="00496F74" w:rsidP="00C1378B">
      <w:pPr>
        <w:spacing w:before="120" w:after="120"/>
        <w:ind w:left="567"/>
        <w:rPr>
          <w:rFonts w:ascii="Century Gothic" w:hAnsi="Century Gothic"/>
        </w:rPr>
      </w:pPr>
      <w:r w:rsidRPr="0011108A">
        <w:rPr>
          <w:rFonts w:ascii="Century Gothic" w:hAnsi="Century Gothic"/>
        </w:rPr>
        <w:t>East Coast College’s recent or forthcoming publications can be transcribed into alternative formats or languages, upon reasonable request.</w:t>
      </w:r>
    </w:p>
    <w:sectPr w:rsidR="006A6BF8" w:rsidRPr="0011108A" w:rsidSect="00764918">
      <w:footerReference w:type="default" r:id="rId12"/>
      <w:pgSz w:w="11906" w:h="16838"/>
      <w:pgMar w:top="1440" w:right="1440" w:bottom="1440" w:left="1440"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316D" w14:textId="77777777" w:rsidR="00496F74" w:rsidRDefault="00496F74" w:rsidP="00496F74">
      <w:r>
        <w:separator/>
      </w:r>
    </w:p>
  </w:endnote>
  <w:endnote w:type="continuationSeparator" w:id="0">
    <w:p w14:paraId="2FF62528" w14:textId="77777777" w:rsidR="00496F74" w:rsidRDefault="00496F74" w:rsidP="0049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0529" w14:textId="77777777" w:rsidR="00C1378B" w:rsidRDefault="00C1378B" w:rsidP="00C1378B">
    <w:pPr>
      <w:pStyle w:val="ListParagraph"/>
      <w:spacing w:beforeLines="60" w:before="144" w:afterLines="60" w:after="144"/>
      <w:ind w:left="-142" w:firstLine="142"/>
    </w:pPr>
    <w:r w:rsidRPr="005E378A">
      <w:rPr>
        <w:rFonts w:ascii="Century Gothic" w:hAnsi="Century Gothic"/>
      </w:rPr>
      <w:t xml:space="preserve">QD108 </w:t>
    </w:r>
    <w:r>
      <w:rPr>
        <w:rFonts w:ascii="Century Gothic" w:hAnsi="Century Gothic"/>
      </w:rPr>
      <w:t>Bursary</w:t>
    </w:r>
    <w:r w:rsidRPr="008C1D63">
      <w:rPr>
        <w:rFonts w:ascii="Century Gothic" w:hAnsi="Century Gothic"/>
      </w:rPr>
      <w:t xml:space="preserve"> Policy</w:t>
    </w:r>
    <w:r>
      <w:rPr>
        <w:rFonts w:ascii="Century Gothic" w:hAnsi="Century Gothic"/>
      </w:rPr>
      <w:t xml:space="preserve"> &amp; Procedure  </w:t>
    </w:r>
    <w:r>
      <w:rPr>
        <w:rFonts w:ascii="Century Gothic" w:hAnsi="Century Gothic"/>
        <w:b/>
      </w:rPr>
      <w:t xml:space="preserve">         </w:t>
    </w:r>
    <w:sdt>
      <w:sdtPr>
        <w:rPr>
          <w:rFonts w:ascii="Century Gothic" w:hAnsi="Century Gothic"/>
          <w:b/>
        </w:rPr>
        <w:id w:val="1361089566"/>
        <w:docPartObj>
          <w:docPartGallery w:val="Page Numbers (Top of Page)"/>
          <w:docPartUnique/>
        </w:docPartObj>
      </w:sdtPr>
      <w:sdtEndPr>
        <w:rPr>
          <w:rFonts w:ascii="Arial" w:hAnsi="Arial"/>
          <w:b w:val="0"/>
        </w:rPr>
      </w:sdtEndPr>
      <w:sdtContent>
        <w:r w:rsidRPr="008C1D63">
          <w:rPr>
            <w:rFonts w:ascii="Century Gothic" w:hAnsi="Century Gothic"/>
          </w:rPr>
          <w:t xml:space="preserve">  </w:t>
        </w:r>
        <w:r>
          <w:rPr>
            <w:rFonts w:ascii="Century Gothic" w:hAnsi="Century Gothic"/>
          </w:rPr>
          <w:t xml:space="preserve">                                         </w:t>
        </w:r>
        <w:r w:rsidRPr="008C1D63">
          <w:rPr>
            <w:rFonts w:ascii="Century Gothic" w:hAnsi="Century Gothic"/>
          </w:rPr>
          <w:t xml:space="preserve">  </w:t>
        </w:r>
        <w:r w:rsidRPr="00E75DF5">
          <w:rPr>
            <w:rFonts w:ascii="Century Gothic" w:hAnsi="Century Gothic"/>
          </w:rPr>
          <w:t xml:space="preserve">Page </w:t>
        </w:r>
        <w:r w:rsidRPr="00821BE1">
          <w:rPr>
            <w:rFonts w:ascii="Century Gothic" w:hAnsi="Century Gothic"/>
            <w:bCs/>
          </w:rPr>
          <w:fldChar w:fldCharType="begin"/>
        </w:r>
        <w:r w:rsidRPr="00821BE1">
          <w:rPr>
            <w:rFonts w:ascii="Century Gothic" w:hAnsi="Century Gothic"/>
            <w:bCs/>
          </w:rPr>
          <w:instrText xml:space="preserve"> PAGE </w:instrText>
        </w:r>
        <w:r w:rsidRPr="00821BE1">
          <w:rPr>
            <w:rFonts w:ascii="Century Gothic" w:hAnsi="Century Gothic"/>
            <w:bCs/>
          </w:rPr>
          <w:fldChar w:fldCharType="separate"/>
        </w:r>
        <w:r w:rsidR="00235C6F">
          <w:rPr>
            <w:rFonts w:ascii="Century Gothic" w:hAnsi="Century Gothic"/>
            <w:bCs/>
            <w:noProof/>
          </w:rPr>
          <w:t>2</w:t>
        </w:r>
        <w:r w:rsidRPr="00821BE1">
          <w:rPr>
            <w:rFonts w:ascii="Century Gothic" w:hAnsi="Century Gothic"/>
            <w:bCs/>
          </w:rPr>
          <w:fldChar w:fldCharType="end"/>
        </w:r>
        <w:r w:rsidRPr="00821BE1">
          <w:rPr>
            <w:rFonts w:ascii="Century Gothic" w:hAnsi="Century Gothic"/>
          </w:rPr>
          <w:t xml:space="preserve"> of </w:t>
        </w:r>
        <w:r w:rsidRPr="00821BE1">
          <w:rPr>
            <w:rFonts w:ascii="Century Gothic" w:hAnsi="Century Gothic"/>
            <w:bCs/>
          </w:rPr>
          <w:fldChar w:fldCharType="begin"/>
        </w:r>
        <w:r w:rsidRPr="00821BE1">
          <w:rPr>
            <w:rFonts w:ascii="Century Gothic" w:hAnsi="Century Gothic"/>
            <w:bCs/>
          </w:rPr>
          <w:instrText xml:space="preserve"> NUMPAGES  </w:instrText>
        </w:r>
        <w:r w:rsidRPr="00821BE1">
          <w:rPr>
            <w:rFonts w:ascii="Century Gothic" w:hAnsi="Century Gothic"/>
            <w:bCs/>
          </w:rPr>
          <w:fldChar w:fldCharType="separate"/>
        </w:r>
        <w:r w:rsidR="00235C6F">
          <w:rPr>
            <w:rFonts w:ascii="Century Gothic" w:hAnsi="Century Gothic"/>
            <w:bCs/>
            <w:noProof/>
          </w:rPr>
          <w:t>8</w:t>
        </w:r>
        <w:r w:rsidRPr="00821BE1">
          <w:rPr>
            <w:rFonts w:ascii="Century Gothic" w:hAnsi="Century Gothic"/>
            <w:bCs/>
          </w:rPr>
          <w:fldChar w:fldCharType="end"/>
        </w:r>
      </w:sdtContent>
    </w:sdt>
  </w:p>
  <w:p w14:paraId="26BACCAA" w14:textId="77777777" w:rsidR="00C1378B" w:rsidRDefault="00C1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B2B3" w14:textId="77777777" w:rsidR="00496F74" w:rsidRDefault="00496F74" w:rsidP="00496F74">
      <w:r>
        <w:separator/>
      </w:r>
    </w:p>
  </w:footnote>
  <w:footnote w:type="continuationSeparator" w:id="0">
    <w:p w14:paraId="2A4B5DB1" w14:textId="77777777" w:rsidR="00496F74" w:rsidRDefault="00496F74" w:rsidP="00496F74">
      <w:r>
        <w:continuationSeparator/>
      </w:r>
    </w:p>
  </w:footnote>
  <w:footnote w:id="1">
    <w:p w14:paraId="0AD951F6" w14:textId="77777777" w:rsidR="00496F74" w:rsidRPr="0011108A" w:rsidRDefault="00496F74" w:rsidP="00496F74">
      <w:pPr>
        <w:pStyle w:val="FootnoteText"/>
        <w:spacing w:after="120"/>
        <w:rPr>
          <w:rFonts w:ascii="Century Gothic" w:hAnsi="Century Gothic"/>
        </w:rPr>
      </w:pPr>
      <w:r w:rsidRPr="0011108A">
        <w:rPr>
          <w:rStyle w:val="FootnoteReference"/>
          <w:rFonts w:ascii="Century Gothic" w:hAnsi="Century Gothic"/>
        </w:rPr>
        <w:footnoteRef/>
      </w:r>
      <w:r w:rsidRPr="0011108A">
        <w:rPr>
          <w:rFonts w:ascii="Century Gothic" w:hAnsi="Century Gothic"/>
        </w:rPr>
        <w:t xml:space="preserve"> Those ‘in care’ are defined as children looked after by a local authority on a voluntary basis (section 20 of the Children Act 1989) or under a care order (section 31 of the Children Act 1989)</w:t>
      </w:r>
      <w:r w:rsidR="00657379">
        <w:rPr>
          <w:rFonts w:ascii="Century Gothic" w:hAnsi="Century Gothic"/>
        </w:rPr>
        <w:t xml:space="preserve">. </w:t>
      </w:r>
      <w:r w:rsidR="00657379" w:rsidRPr="007E002A">
        <w:rPr>
          <w:rFonts w:ascii="Century Gothic" w:hAnsi="Century Gothic"/>
        </w:rPr>
        <w:t>Section</w:t>
      </w:r>
      <w:r w:rsidR="000118FB" w:rsidRPr="007E002A">
        <w:rPr>
          <w:rFonts w:ascii="Century Gothic" w:hAnsi="Century Gothic"/>
        </w:rPr>
        <w:t xml:space="preserve"> 22 of the Children Act 1989 defines the term ‘looked after child’</w:t>
      </w:r>
    </w:p>
  </w:footnote>
  <w:footnote w:id="2">
    <w:p w14:paraId="4E2A0D0E" w14:textId="77777777" w:rsidR="00235C6F" w:rsidRDefault="00496F74" w:rsidP="00235C6F">
      <w:pPr>
        <w:pStyle w:val="Default"/>
      </w:pPr>
      <w:r w:rsidRPr="00235C6F">
        <w:rPr>
          <w:rStyle w:val="FootnoteReference"/>
          <w:rFonts w:ascii="Century Gothic" w:hAnsi="Century Gothic"/>
          <w:sz w:val="20"/>
          <w:szCs w:val="20"/>
        </w:rPr>
        <w:footnoteRef/>
      </w:r>
      <w:r w:rsidRPr="00235C6F">
        <w:rPr>
          <w:rFonts w:ascii="Century Gothic" w:hAnsi="Century Gothic"/>
          <w:sz w:val="20"/>
          <w:szCs w:val="20"/>
        </w:rPr>
        <w:t xml:space="preserve"> </w:t>
      </w:r>
      <w:r w:rsidR="00235C6F" w:rsidRPr="00235C6F">
        <w:rPr>
          <w:rFonts w:ascii="Century Gothic" w:hAnsi="Century Gothic"/>
          <w:sz w:val="20"/>
          <w:szCs w:val="20"/>
        </w:rPr>
        <w:t>A</w:t>
      </w:r>
      <w:r w:rsidRPr="00235C6F">
        <w:rPr>
          <w:rFonts w:ascii="Century Gothic" w:hAnsi="Century Gothic"/>
          <w:sz w:val="20"/>
          <w:szCs w:val="20"/>
        </w:rPr>
        <w:t xml:space="preserve"> Care Leaver </w:t>
      </w:r>
      <w:r w:rsidR="00235C6F" w:rsidRPr="00235C6F">
        <w:rPr>
          <w:rFonts w:ascii="Century Gothic" w:hAnsi="Century Gothic"/>
          <w:sz w:val="20"/>
          <w:szCs w:val="20"/>
        </w:rPr>
        <w:t xml:space="preserve">is defined as </w:t>
      </w:r>
      <w:r w:rsidR="00235C6F" w:rsidRPr="00235C6F">
        <w:rPr>
          <w:rFonts w:ascii="Century Gothic" w:hAnsi="Century Gothic"/>
          <w:color w:val="auto"/>
          <w:sz w:val="20"/>
          <w:szCs w:val="20"/>
        </w:rPr>
        <w:t>a young person aged 16 and 17 who was previously looked after for a period of 13 weeks</w:t>
      </w:r>
      <w:r w:rsidR="00235C6F">
        <w:rPr>
          <w:rFonts w:ascii="Century Gothic" w:hAnsi="Century Gothic"/>
          <w:color w:val="auto"/>
          <w:sz w:val="20"/>
          <w:szCs w:val="20"/>
        </w:rPr>
        <w:t xml:space="preserve"> </w:t>
      </w:r>
      <w:r w:rsidR="00235C6F" w:rsidRPr="00235C6F">
        <w:rPr>
          <w:rFonts w:ascii="Century Gothic" w:hAnsi="Century Gothic"/>
          <w:color w:val="auto"/>
          <w:sz w:val="20"/>
          <w:szCs w:val="20"/>
        </w:rPr>
        <w:t>consecutively (or periods amounting to 13 weeks), which began after the age of 14 and ended</w:t>
      </w:r>
      <w:r w:rsidR="00235C6F">
        <w:rPr>
          <w:rFonts w:ascii="Century Gothic" w:hAnsi="Century Gothic"/>
          <w:color w:val="auto"/>
          <w:sz w:val="20"/>
          <w:szCs w:val="20"/>
        </w:rPr>
        <w:t xml:space="preserve"> </w:t>
      </w:r>
      <w:r w:rsidR="00235C6F" w:rsidRPr="00235C6F">
        <w:rPr>
          <w:rFonts w:ascii="Century Gothic" w:hAnsi="Century Gothic"/>
          <w:color w:val="auto"/>
          <w:sz w:val="20"/>
          <w:szCs w:val="20"/>
        </w:rPr>
        <w:t>after the age of 16; or</w:t>
      </w:r>
    </w:p>
    <w:p w14:paraId="3E439EE3" w14:textId="77777777" w:rsidR="00235C6F" w:rsidRPr="00235C6F" w:rsidRDefault="00235C6F" w:rsidP="00235C6F">
      <w:pPr>
        <w:pStyle w:val="Default"/>
        <w:rPr>
          <w:rFonts w:ascii="Century Gothic" w:hAnsi="Century Gothic"/>
          <w:color w:val="auto"/>
          <w:sz w:val="20"/>
          <w:szCs w:val="20"/>
        </w:rPr>
      </w:pPr>
      <w:r w:rsidRPr="00235C6F">
        <w:rPr>
          <w:rFonts w:ascii="Century Gothic" w:hAnsi="Century Gothic"/>
          <w:color w:val="auto"/>
          <w:sz w:val="20"/>
          <w:szCs w:val="20"/>
        </w:rPr>
        <w:t>a young person aged 18 or above who was looked after prior to becoming 18 for a period of 13</w:t>
      </w:r>
      <w:r>
        <w:rPr>
          <w:rFonts w:ascii="Century Gothic" w:hAnsi="Century Gothic"/>
          <w:color w:val="auto"/>
          <w:sz w:val="20"/>
          <w:szCs w:val="20"/>
        </w:rPr>
        <w:t xml:space="preserve"> </w:t>
      </w:r>
      <w:r w:rsidRPr="00235C6F">
        <w:rPr>
          <w:rFonts w:ascii="Century Gothic" w:hAnsi="Century Gothic"/>
          <w:color w:val="auto"/>
          <w:sz w:val="20"/>
          <w:szCs w:val="20"/>
        </w:rPr>
        <w:t>weeks consecutively (or periods amounting to 13 weeks), which began after the age of 14 and</w:t>
      </w:r>
      <w:r>
        <w:rPr>
          <w:rFonts w:ascii="Century Gothic" w:hAnsi="Century Gothic"/>
          <w:color w:val="auto"/>
          <w:sz w:val="20"/>
          <w:szCs w:val="20"/>
        </w:rPr>
        <w:t xml:space="preserve"> </w:t>
      </w:r>
      <w:r w:rsidRPr="00235C6F">
        <w:rPr>
          <w:rFonts w:ascii="Century Gothic" w:hAnsi="Century Gothic"/>
          <w:color w:val="auto"/>
          <w:sz w:val="20"/>
          <w:szCs w:val="20"/>
        </w:rPr>
        <w:t>ended after the age of 16</w:t>
      </w:r>
    </w:p>
    <w:p w14:paraId="43334B46" w14:textId="77777777" w:rsidR="00235C6F" w:rsidRPr="00235C6F" w:rsidRDefault="00235C6F" w:rsidP="00235C6F">
      <w:pPr>
        <w:pStyle w:val="Default"/>
        <w:rPr>
          <w:rFonts w:ascii="Century Gothic" w:hAnsi="Century Gothic"/>
          <w:sz w:val="20"/>
          <w:szCs w:val="20"/>
        </w:rPr>
      </w:pPr>
    </w:p>
    <w:p w14:paraId="21DB89FC" w14:textId="77777777" w:rsidR="00496F74" w:rsidRPr="00CA713D" w:rsidRDefault="00496F74" w:rsidP="00496F74">
      <w:pPr>
        <w:pStyle w:val="FootnoteText"/>
        <w:rPr>
          <w:rFonts w:ascii="Arial Narrow" w:hAnsi="Arial Narro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38C"/>
    <w:multiLevelType w:val="multilevel"/>
    <w:tmpl w:val="AFAE3FF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17262E0"/>
    <w:multiLevelType w:val="multilevel"/>
    <w:tmpl w:val="CD12D7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593E95"/>
    <w:multiLevelType w:val="hybridMultilevel"/>
    <w:tmpl w:val="2D9C202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 w15:restartNumberingAfterBreak="0">
    <w:nsid w:val="1E0968B3"/>
    <w:multiLevelType w:val="hybridMultilevel"/>
    <w:tmpl w:val="CAAA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73BD"/>
    <w:multiLevelType w:val="hybridMultilevel"/>
    <w:tmpl w:val="CFF8D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3A5B6B"/>
    <w:multiLevelType w:val="multilevel"/>
    <w:tmpl w:val="EB584A3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253A681B"/>
    <w:multiLevelType w:val="hybridMultilevel"/>
    <w:tmpl w:val="64CC8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70438"/>
    <w:multiLevelType w:val="hybridMultilevel"/>
    <w:tmpl w:val="1E3A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AF1"/>
    <w:multiLevelType w:val="multilevel"/>
    <w:tmpl w:val="CF70B2B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B4C4557"/>
    <w:multiLevelType w:val="multilevel"/>
    <w:tmpl w:val="DA0C9C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BB87CD2"/>
    <w:multiLevelType w:val="hybridMultilevel"/>
    <w:tmpl w:val="882A2EAC"/>
    <w:lvl w:ilvl="0" w:tplc="1F6E3F6C">
      <w:start w:val="1"/>
      <w:numFmt w:val="decimal"/>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2430A"/>
    <w:multiLevelType w:val="hybridMultilevel"/>
    <w:tmpl w:val="38928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AD5163"/>
    <w:multiLevelType w:val="multilevel"/>
    <w:tmpl w:val="03A88E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C91869"/>
    <w:multiLevelType w:val="hybridMultilevel"/>
    <w:tmpl w:val="6E0E9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53A98"/>
    <w:multiLevelType w:val="hybridMultilevel"/>
    <w:tmpl w:val="3148F834"/>
    <w:lvl w:ilvl="0" w:tplc="7F52D7BA">
      <w:numFmt w:val="bullet"/>
      <w:lvlText w:val="-"/>
      <w:lvlJc w:val="left"/>
      <w:pPr>
        <w:ind w:left="1275" w:hanging="360"/>
      </w:pPr>
      <w:rPr>
        <w:rFonts w:ascii="Century Gothic" w:eastAsia="Times New Roman" w:hAnsi="Century Gothic" w:cs="Times New Roman"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5" w15:restartNumberingAfterBreak="0">
    <w:nsid w:val="440E0173"/>
    <w:multiLevelType w:val="multilevel"/>
    <w:tmpl w:val="6FACB7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F44761"/>
    <w:multiLevelType w:val="multilevel"/>
    <w:tmpl w:val="1F0EA48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C91C2F"/>
    <w:multiLevelType w:val="multilevel"/>
    <w:tmpl w:val="23AE0FD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63F31CB"/>
    <w:multiLevelType w:val="hybridMultilevel"/>
    <w:tmpl w:val="CE14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356AB"/>
    <w:multiLevelType w:val="multilevel"/>
    <w:tmpl w:val="5600B4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8"/>
  </w:num>
  <w:num w:numId="4">
    <w:abstractNumId w:val="3"/>
  </w:num>
  <w:num w:numId="5">
    <w:abstractNumId w:val="12"/>
  </w:num>
  <w:num w:numId="6">
    <w:abstractNumId w:val="7"/>
  </w:num>
  <w:num w:numId="7">
    <w:abstractNumId w:val="11"/>
  </w:num>
  <w:num w:numId="8">
    <w:abstractNumId w:val="19"/>
  </w:num>
  <w:num w:numId="9">
    <w:abstractNumId w:val="16"/>
  </w:num>
  <w:num w:numId="10">
    <w:abstractNumId w:val="1"/>
  </w:num>
  <w:num w:numId="11">
    <w:abstractNumId w:val="17"/>
  </w:num>
  <w:num w:numId="12">
    <w:abstractNumId w:val="15"/>
  </w:num>
  <w:num w:numId="13">
    <w:abstractNumId w:val="14"/>
  </w:num>
  <w:num w:numId="14">
    <w:abstractNumId w:val="10"/>
  </w:num>
  <w:num w:numId="15">
    <w:abstractNumId w:val="5"/>
  </w:num>
  <w:num w:numId="16">
    <w:abstractNumId w:val="2"/>
  </w:num>
  <w:num w:numId="17">
    <w:abstractNumId w:val="0"/>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74"/>
    <w:rsid w:val="000118FB"/>
    <w:rsid w:val="0011108A"/>
    <w:rsid w:val="001F2692"/>
    <w:rsid w:val="00235C6F"/>
    <w:rsid w:val="002736E7"/>
    <w:rsid w:val="003633F7"/>
    <w:rsid w:val="00446F7C"/>
    <w:rsid w:val="00496F74"/>
    <w:rsid w:val="004E6ACB"/>
    <w:rsid w:val="00504777"/>
    <w:rsid w:val="00527025"/>
    <w:rsid w:val="0056520B"/>
    <w:rsid w:val="00585BA2"/>
    <w:rsid w:val="005E6F53"/>
    <w:rsid w:val="005F441F"/>
    <w:rsid w:val="006553AA"/>
    <w:rsid w:val="00657379"/>
    <w:rsid w:val="006579CB"/>
    <w:rsid w:val="006A6BF8"/>
    <w:rsid w:val="00722E28"/>
    <w:rsid w:val="007325B4"/>
    <w:rsid w:val="00764918"/>
    <w:rsid w:val="0077004B"/>
    <w:rsid w:val="007E002A"/>
    <w:rsid w:val="0080734C"/>
    <w:rsid w:val="0088221C"/>
    <w:rsid w:val="0090530A"/>
    <w:rsid w:val="00973C8C"/>
    <w:rsid w:val="00992CE8"/>
    <w:rsid w:val="00A70721"/>
    <w:rsid w:val="00B04E13"/>
    <w:rsid w:val="00C1378B"/>
    <w:rsid w:val="00C142C5"/>
    <w:rsid w:val="00C430B3"/>
    <w:rsid w:val="00C953BB"/>
    <w:rsid w:val="00CD2D5B"/>
    <w:rsid w:val="00CF073C"/>
    <w:rsid w:val="00E50CBC"/>
    <w:rsid w:val="00E855E3"/>
    <w:rsid w:val="00E949E3"/>
    <w:rsid w:val="00EA74A0"/>
    <w:rsid w:val="00F12DA5"/>
    <w:rsid w:val="00F8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8B1C6"/>
  <w15:chartTrackingRefBased/>
  <w15:docId w15:val="{9D7CE897-83F6-4376-B71F-3E941215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6F7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74"/>
    <w:pPr>
      <w:ind w:left="829" w:hanging="425"/>
    </w:pPr>
  </w:style>
  <w:style w:type="table" w:styleId="TableGrid">
    <w:name w:val="Table Grid"/>
    <w:basedOn w:val="TableNormal"/>
    <w:uiPriority w:val="39"/>
    <w:rsid w:val="0049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F74"/>
    <w:rPr>
      <w:color w:val="0563C1" w:themeColor="hyperlink"/>
      <w:u w:val="single"/>
    </w:rPr>
  </w:style>
  <w:style w:type="paragraph" w:styleId="FootnoteText">
    <w:name w:val="footnote text"/>
    <w:basedOn w:val="Normal"/>
    <w:link w:val="FootnoteTextChar"/>
    <w:unhideWhenUsed/>
    <w:rsid w:val="00496F74"/>
    <w:pPr>
      <w:widowControl/>
      <w:autoSpaceDE/>
      <w:autoSpaceDN/>
    </w:pPr>
    <w:rPr>
      <w:rFonts w:eastAsia="Times New Roman" w:cs="Times New Roman"/>
      <w:sz w:val="20"/>
      <w:szCs w:val="20"/>
      <w:lang w:val="en-GB"/>
    </w:rPr>
  </w:style>
  <w:style w:type="character" w:customStyle="1" w:styleId="FootnoteTextChar">
    <w:name w:val="Footnote Text Char"/>
    <w:basedOn w:val="DefaultParagraphFont"/>
    <w:link w:val="FootnoteText"/>
    <w:rsid w:val="00496F74"/>
    <w:rPr>
      <w:rFonts w:ascii="Arial" w:eastAsia="Times New Roman" w:hAnsi="Arial" w:cs="Times New Roman"/>
      <w:sz w:val="20"/>
      <w:szCs w:val="20"/>
    </w:rPr>
  </w:style>
  <w:style w:type="character" w:styleId="FootnoteReference">
    <w:name w:val="footnote reference"/>
    <w:basedOn w:val="DefaultParagraphFont"/>
    <w:uiPriority w:val="99"/>
    <w:unhideWhenUsed/>
    <w:rsid w:val="00496F74"/>
    <w:rPr>
      <w:vertAlign w:val="superscript"/>
    </w:rPr>
  </w:style>
  <w:style w:type="paragraph" w:styleId="BodyText">
    <w:name w:val="Body Text"/>
    <w:basedOn w:val="Normal"/>
    <w:link w:val="BodyTextChar"/>
    <w:qFormat/>
    <w:rsid w:val="00973C8C"/>
  </w:style>
  <w:style w:type="character" w:customStyle="1" w:styleId="BodyTextChar">
    <w:name w:val="Body Text Char"/>
    <w:basedOn w:val="DefaultParagraphFont"/>
    <w:link w:val="BodyText"/>
    <w:rsid w:val="00973C8C"/>
    <w:rPr>
      <w:rFonts w:ascii="Arial" w:eastAsia="Arial" w:hAnsi="Arial" w:cs="Arial"/>
      <w:lang w:val="en-US"/>
    </w:rPr>
  </w:style>
  <w:style w:type="paragraph" w:styleId="Header">
    <w:name w:val="header"/>
    <w:basedOn w:val="Normal"/>
    <w:link w:val="HeaderChar"/>
    <w:uiPriority w:val="99"/>
    <w:unhideWhenUsed/>
    <w:rsid w:val="00C1378B"/>
    <w:pPr>
      <w:tabs>
        <w:tab w:val="center" w:pos="4513"/>
        <w:tab w:val="right" w:pos="9026"/>
      </w:tabs>
    </w:pPr>
  </w:style>
  <w:style w:type="character" w:customStyle="1" w:styleId="HeaderChar">
    <w:name w:val="Header Char"/>
    <w:basedOn w:val="DefaultParagraphFont"/>
    <w:link w:val="Header"/>
    <w:uiPriority w:val="99"/>
    <w:rsid w:val="00C1378B"/>
    <w:rPr>
      <w:rFonts w:ascii="Arial" w:eastAsia="Arial" w:hAnsi="Arial" w:cs="Arial"/>
      <w:lang w:val="en-US"/>
    </w:rPr>
  </w:style>
  <w:style w:type="paragraph" w:styleId="Footer">
    <w:name w:val="footer"/>
    <w:basedOn w:val="Normal"/>
    <w:link w:val="FooterChar"/>
    <w:uiPriority w:val="99"/>
    <w:unhideWhenUsed/>
    <w:rsid w:val="00C1378B"/>
    <w:pPr>
      <w:tabs>
        <w:tab w:val="center" w:pos="4513"/>
        <w:tab w:val="right" w:pos="9026"/>
      </w:tabs>
    </w:pPr>
  </w:style>
  <w:style w:type="character" w:customStyle="1" w:styleId="FooterChar">
    <w:name w:val="Footer Char"/>
    <w:basedOn w:val="DefaultParagraphFont"/>
    <w:link w:val="Footer"/>
    <w:uiPriority w:val="99"/>
    <w:rsid w:val="00C1378B"/>
    <w:rPr>
      <w:rFonts w:ascii="Arial" w:eastAsia="Arial" w:hAnsi="Arial" w:cs="Arial"/>
      <w:lang w:val="en-US"/>
    </w:rPr>
  </w:style>
  <w:style w:type="paragraph" w:customStyle="1" w:styleId="Default">
    <w:name w:val="Default"/>
    <w:rsid w:val="00235C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A7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astcoast.ac.uk" TargetMode="External"/><Relationship Id="rId5" Type="http://schemas.openxmlformats.org/officeDocument/2006/relationships/webSettings" Target="webSettings.xml"/><Relationship Id="rId10" Type="http://schemas.openxmlformats.org/officeDocument/2006/relationships/hyperlink" Target="http://www.eastcoast.ac.uk/legal" TargetMode="External"/><Relationship Id="rId4" Type="http://schemas.openxmlformats.org/officeDocument/2006/relationships/settings" Target="settings.xml"/><Relationship Id="rId9" Type="http://schemas.openxmlformats.org/officeDocument/2006/relationships/hyperlink" Target="mailto:studentfinance@eastcoas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0C2F-10DD-4718-B7D2-DC358198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2743</Words>
  <Characters>15639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Bright</dc:creator>
  <cp:keywords/>
  <dc:description/>
  <cp:lastModifiedBy>Regina Grandilli</cp:lastModifiedBy>
  <cp:revision>2</cp:revision>
  <cp:lastPrinted>2023-06-13T10:48:00Z</cp:lastPrinted>
  <dcterms:created xsi:type="dcterms:W3CDTF">2023-08-10T12:18:00Z</dcterms:created>
  <dcterms:modified xsi:type="dcterms:W3CDTF">2023-08-10T12:18:00Z</dcterms:modified>
</cp:coreProperties>
</file>